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45FCA" w14:textId="19EBD60B" w:rsidR="000746C5" w:rsidRPr="00341AC4" w:rsidRDefault="003B6F34" w:rsidP="004501ED">
      <w:pPr>
        <w:spacing w:line="276" w:lineRule="auto"/>
        <w:ind w:left="6889" w:hanging="6889"/>
        <w:jc w:val="right"/>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Załącznik nr 4 do zarządzenia nr</w:t>
      </w:r>
      <w:r w:rsidR="00513674">
        <w:rPr>
          <w:rFonts w:asciiTheme="minorHAnsi" w:hAnsiTheme="minorHAnsi" w:cstheme="minorHAnsi"/>
          <w:iCs/>
          <w:color w:val="000000" w:themeColor="text1"/>
          <w:sz w:val="24"/>
          <w:szCs w:val="24"/>
        </w:rPr>
        <w:t xml:space="preserve"> 189</w:t>
      </w:r>
      <w:r w:rsidRPr="00341AC4">
        <w:rPr>
          <w:rFonts w:asciiTheme="minorHAnsi" w:hAnsiTheme="minorHAnsi" w:cstheme="minorHAnsi"/>
          <w:iCs/>
          <w:color w:val="000000" w:themeColor="text1"/>
          <w:sz w:val="24"/>
          <w:szCs w:val="24"/>
        </w:rPr>
        <w:t>/202</w:t>
      </w:r>
      <w:r w:rsidR="00566B57" w:rsidRPr="00341AC4">
        <w:rPr>
          <w:rFonts w:asciiTheme="minorHAnsi" w:hAnsiTheme="minorHAnsi" w:cstheme="minorHAnsi"/>
          <w:iCs/>
          <w:color w:val="000000" w:themeColor="text1"/>
          <w:sz w:val="24"/>
          <w:szCs w:val="24"/>
        </w:rPr>
        <w:t>5</w:t>
      </w:r>
    </w:p>
    <w:p w14:paraId="2FF48E7D" w14:textId="0508FD06" w:rsidR="000746C5" w:rsidRPr="00341AC4" w:rsidRDefault="003B6F34" w:rsidP="004501ED">
      <w:pPr>
        <w:pStyle w:val="Nagwek1"/>
        <w:spacing w:after="360" w:line="276" w:lineRule="auto"/>
        <w:jc w:val="center"/>
        <w:rPr>
          <w:rFonts w:asciiTheme="minorHAnsi" w:hAnsiTheme="minorHAnsi" w:cstheme="minorHAnsi"/>
          <w:b/>
          <w:bCs/>
          <w:iCs/>
          <w:color w:val="000000" w:themeColor="text1"/>
        </w:rPr>
      </w:pPr>
      <w:r w:rsidRPr="00CA3616">
        <w:rPr>
          <w:rFonts w:asciiTheme="minorHAnsi" w:hAnsiTheme="minorHAnsi" w:cstheme="minorHAnsi"/>
          <w:b/>
          <w:bCs/>
          <w:iCs/>
          <w:color w:val="auto"/>
        </w:rPr>
        <w:t xml:space="preserve">KARTA </w:t>
      </w:r>
      <w:r w:rsidR="00BE67AE" w:rsidRPr="00341AC4">
        <w:rPr>
          <w:rFonts w:asciiTheme="minorHAnsi" w:hAnsiTheme="minorHAnsi" w:cstheme="minorHAnsi"/>
          <w:b/>
          <w:bCs/>
          <w:iCs/>
          <w:color w:val="000000" w:themeColor="text1"/>
        </w:rPr>
        <w:t>P</w:t>
      </w:r>
      <w:r w:rsidRPr="00341AC4">
        <w:rPr>
          <w:rFonts w:asciiTheme="minorHAnsi" w:hAnsiTheme="minorHAnsi" w:cstheme="minorHAnsi"/>
          <w:b/>
          <w:bCs/>
          <w:iCs/>
          <w:color w:val="000000" w:themeColor="text1"/>
        </w:rPr>
        <w:t>RZEDMIOTU</w:t>
      </w:r>
      <w:r w:rsidR="00654EA0" w:rsidRPr="00341AC4">
        <w:rPr>
          <w:rFonts w:asciiTheme="minorHAnsi" w:hAnsiTheme="minorHAnsi" w:cstheme="minorHAnsi"/>
          <w:b/>
          <w:bCs/>
          <w:iCs/>
          <w:color w:val="000000" w:themeColor="text1"/>
        </w:rPr>
        <w:t xml:space="preserve"> (ZAJĘĆ)</w:t>
      </w:r>
    </w:p>
    <w:p w14:paraId="4F1D28DF" w14:textId="20D7D774" w:rsidR="00363F81" w:rsidRPr="00341AC4" w:rsidRDefault="00363F81" w:rsidP="004501ED">
      <w:pPr>
        <w:pStyle w:val="Tekstpodstawowy"/>
        <w:tabs>
          <w:tab w:val="left" w:leader="dot" w:pos="10065"/>
        </w:tabs>
        <w:spacing w:before="240" w:after="240" w:line="276" w:lineRule="auto"/>
        <w:ind w:left="425"/>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Kod przedmiotu (zajęć):</w:t>
      </w:r>
      <w:r w:rsidR="00BE6017" w:rsidRPr="00BE6017">
        <w:t xml:space="preserve"> </w:t>
      </w:r>
      <w:r w:rsidR="00BE6017" w:rsidRPr="00BE6017">
        <w:rPr>
          <w:rFonts w:asciiTheme="minorHAnsi" w:hAnsiTheme="minorHAnsi" w:cstheme="minorHAnsi"/>
          <w:iCs/>
          <w:color w:val="000000" w:themeColor="text1"/>
          <w:sz w:val="24"/>
          <w:szCs w:val="24"/>
        </w:rPr>
        <w:t>0912-7LEK-C-Ps</w:t>
      </w:r>
    </w:p>
    <w:p w14:paraId="43134346" w14:textId="665891EF" w:rsidR="004501ED" w:rsidRPr="00341AC4" w:rsidRDefault="004838B3" w:rsidP="004501ED">
      <w:pPr>
        <w:pStyle w:val="Nagwek3"/>
        <w:spacing w:line="276" w:lineRule="auto"/>
        <w:ind w:firstLine="426"/>
        <w:rPr>
          <w:rFonts w:asciiTheme="minorHAnsi" w:hAnsiTheme="minorHAnsi" w:cstheme="minorHAnsi"/>
          <w:b/>
          <w:bCs/>
          <w:color w:val="000000" w:themeColor="text1"/>
        </w:rPr>
      </w:pPr>
      <w:r w:rsidRPr="00341AC4">
        <w:rPr>
          <w:rFonts w:asciiTheme="minorHAnsi" w:hAnsiTheme="minorHAnsi" w:cstheme="minorHAnsi"/>
          <w:b/>
          <w:bCs/>
          <w:color w:val="000000" w:themeColor="text1"/>
        </w:rPr>
        <w:t xml:space="preserve">Nazwa przedmiotu </w:t>
      </w:r>
      <w:bookmarkStart w:id="0" w:name="_Hlk210305669"/>
      <w:r w:rsidRPr="00341AC4">
        <w:rPr>
          <w:rFonts w:asciiTheme="minorHAnsi" w:hAnsiTheme="minorHAnsi" w:cstheme="minorHAnsi"/>
          <w:b/>
          <w:bCs/>
          <w:color w:val="000000" w:themeColor="text1"/>
        </w:rPr>
        <w:t xml:space="preserve">(zajęć) </w:t>
      </w:r>
      <w:bookmarkEnd w:id="0"/>
      <w:r w:rsidRPr="00341AC4">
        <w:rPr>
          <w:rFonts w:asciiTheme="minorHAnsi" w:hAnsiTheme="minorHAnsi" w:cstheme="minorHAnsi"/>
          <w:b/>
          <w:bCs/>
          <w:color w:val="000000" w:themeColor="text1"/>
        </w:rPr>
        <w:t>w języku polskim:</w:t>
      </w:r>
      <w:r w:rsidR="00BE6017">
        <w:rPr>
          <w:rFonts w:asciiTheme="minorHAnsi" w:hAnsiTheme="minorHAnsi" w:cstheme="minorHAnsi"/>
          <w:b/>
          <w:bCs/>
          <w:color w:val="000000" w:themeColor="text1"/>
        </w:rPr>
        <w:t xml:space="preserve"> </w:t>
      </w:r>
      <w:r w:rsidR="00BE6017" w:rsidRPr="00BE6017">
        <w:rPr>
          <w:rFonts w:asciiTheme="minorHAnsi" w:hAnsiTheme="minorHAnsi" w:cstheme="minorHAnsi"/>
          <w:b/>
          <w:bCs/>
          <w:color w:val="000000" w:themeColor="text1"/>
        </w:rPr>
        <w:t>Psychiatria</w:t>
      </w:r>
    </w:p>
    <w:p w14:paraId="274BA5FF" w14:textId="321396F6" w:rsidR="004838B3" w:rsidRPr="00341AC4" w:rsidRDefault="004838B3" w:rsidP="004501ED">
      <w:pPr>
        <w:pStyle w:val="Styl1"/>
        <w:spacing w:line="276" w:lineRule="auto"/>
        <w:ind w:firstLine="426"/>
        <w:rPr>
          <w:i w:val="0"/>
          <w:iCs/>
          <w:color w:val="000000" w:themeColor="text1"/>
        </w:rPr>
      </w:pPr>
      <w:r w:rsidRPr="00341AC4">
        <w:rPr>
          <w:b/>
          <w:bCs/>
          <w:i w:val="0"/>
          <w:iCs/>
          <w:color w:val="000000" w:themeColor="text1"/>
        </w:rPr>
        <w:t>Nazwa przedmiotu (zajęć) w języku angielskim:</w:t>
      </w:r>
      <w:r w:rsidR="00BE6017">
        <w:rPr>
          <w:b/>
          <w:bCs/>
          <w:i w:val="0"/>
          <w:iCs/>
          <w:color w:val="000000" w:themeColor="text1"/>
        </w:rPr>
        <w:t xml:space="preserve"> </w:t>
      </w:r>
      <w:r w:rsidR="00BE6017" w:rsidRPr="00BE6017">
        <w:rPr>
          <w:b/>
          <w:bCs/>
          <w:i w:val="0"/>
          <w:iCs/>
          <w:color w:val="000000" w:themeColor="text1"/>
        </w:rPr>
        <w:t>Psychiatry</w:t>
      </w:r>
    </w:p>
    <w:p w14:paraId="1405C745" w14:textId="3853D916" w:rsidR="000746C5" w:rsidRPr="00341AC4" w:rsidRDefault="00937B44" w:rsidP="004501ED">
      <w:pPr>
        <w:pStyle w:val="Nagwek2"/>
        <w:shd w:val="clear" w:color="auto" w:fill="auto"/>
        <w:snapToGrid w:val="0"/>
        <w:spacing w:before="240" w:after="120" w:line="276" w:lineRule="auto"/>
        <w:ind w:left="845" w:right="544" w:hanging="357"/>
        <w:rPr>
          <w:iCs/>
          <w:color w:val="000000" w:themeColor="text1"/>
          <w:sz w:val="24"/>
          <w:szCs w:val="24"/>
        </w:rPr>
      </w:pPr>
      <w:r w:rsidRPr="00341AC4">
        <w:rPr>
          <w:iCs/>
          <w:color w:val="000000" w:themeColor="text1"/>
          <w:sz w:val="24"/>
          <w:szCs w:val="24"/>
        </w:rPr>
        <w:t>Usytuowanie</w:t>
      </w:r>
      <w:r w:rsidR="00BE67AE" w:rsidRPr="00341AC4">
        <w:rPr>
          <w:iCs/>
          <w:color w:val="000000" w:themeColor="text1"/>
          <w:sz w:val="24"/>
          <w:szCs w:val="24"/>
        </w:rPr>
        <w:t xml:space="preserve"> przedmiotu</w:t>
      </w:r>
      <w:r w:rsidR="00654EA0" w:rsidRPr="00341AC4">
        <w:rPr>
          <w:iCs/>
          <w:color w:val="000000" w:themeColor="text1"/>
          <w:sz w:val="24"/>
          <w:szCs w:val="24"/>
        </w:rPr>
        <w:t xml:space="preserve"> (zajęć)</w:t>
      </w:r>
      <w:r w:rsidRPr="00341AC4">
        <w:rPr>
          <w:iCs/>
          <w:color w:val="000000" w:themeColor="text1"/>
          <w:sz w:val="24"/>
          <w:szCs w:val="24"/>
        </w:rPr>
        <w:t xml:space="preserve"> w systemie studiów</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2"/>
        <w:gridCol w:w="5005"/>
      </w:tblGrid>
      <w:tr w:rsidR="00BE6017" w:rsidRPr="00341AC4" w14:paraId="56311982" w14:textId="77777777" w:rsidTr="00322380">
        <w:trPr>
          <w:trHeight w:val="282"/>
          <w:jc w:val="center"/>
        </w:trPr>
        <w:tc>
          <w:tcPr>
            <w:tcW w:w="4742" w:type="dxa"/>
          </w:tcPr>
          <w:p w14:paraId="3CBA5325" w14:textId="655D577B"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Kierunek studiów</w:t>
            </w:r>
          </w:p>
        </w:tc>
        <w:tc>
          <w:tcPr>
            <w:tcW w:w="5005" w:type="dxa"/>
            <w:tcBorders>
              <w:top w:val="single" w:sz="4" w:space="0" w:color="auto"/>
              <w:left w:val="single" w:sz="4" w:space="0" w:color="auto"/>
              <w:bottom w:val="single" w:sz="4" w:space="0" w:color="auto"/>
              <w:right w:val="single" w:sz="4" w:space="0" w:color="auto"/>
            </w:tcBorders>
          </w:tcPr>
          <w:p w14:paraId="53148B4E" w14:textId="1CA59D3E" w:rsidR="00BE6017" w:rsidRPr="00BE6017" w:rsidRDefault="00BE6017" w:rsidP="00BE6017">
            <w:pPr>
              <w:pStyle w:val="TableParagraph"/>
              <w:spacing w:line="276" w:lineRule="auto"/>
              <w:ind w:left="208" w:right="183"/>
              <w:rPr>
                <w:rFonts w:asciiTheme="minorHAnsi" w:hAnsiTheme="minorHAnsi" w:cstheme="minorHAnsi"/>
                <w:b/>
                <w:bCs/>
                <w:iCs/>
                <w:color w:val="000000" w:themeColor="text1"/>
                <w:sz w:val="21"/>
                <w:szCs w:val="21"/>
              </w:rPr>
            </w:pPr>
            <w:r w:rsidRPr="00BE6017">
              <w:rPr>
                <w:rFonts w:asciiTheme="minorHAnsi" w:hAnsiTheme="minorHAnsi" w:cstheme="minorHAnsi"/>
                <w:sz w:val="21"/>
                <w:szCs w:val="21"/>
              </w:rPr>
              <w:t>lekarski</w:t>
            </w:r>
          </w:p>
        </w:tc>
      </w:tr>
      <w:tr w:rsidR="00BE6017" w:rsidRPr="00341AC4" w14:paraId="4F60DDAE" w14:textId="77777777" w:rsidTr="00322380">
        <w:trPr>
          <w:trHeight w:val="285"/>
          <w:jc w:val="center"/>
        </w:trPr>
        <w:tc>
          <w:tcPr>
            <w:tcW w:w="4742" w:type="dxa"/>
          </w:tcPr>
          <w:p w14:paraId="34AC78D4" w14:textId="08FC496A"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studiów</w:t>
            </w:r>
          </w:p>
        </w:tc>
        <w:tc>
          <w:tcPr>
            <w:tcW w:w="5005" w:type="dxa"/>
            <w:tcBorders>
              <w:top w:val="single" w:sz="4" w:space="0" w:color="auto"/>
              <w:left w:val="single" w:sz="4" w:space="0" w:color="auto"/>
              <w:bottom w:val="single" w:sz="4" w:space="0" w:color="auto"/>
              <w:right w:val="single" w:sz="4" w:space="0" w:color="auto"/>
            </w:tcBorders>
          </w:tcPr>
          <w:p w14:paraId="57A4265F" w14:textId="188E01CB" w:rsidR="00BE6017" w:rsidRPr="00BE6017" w:rsidRDefault="00BE6017" w:rsidP="00BE6017">
            <w:pPr>
              <w:pStyle w:val="TableParagraph"/>
              <w:spacing w:line="276" w:lineRule="auto"/>
              <w:ind w:left="208" w:right="183"/>
              <w:rPr>
                <w:rFonts w:asciiTheme="minorHAnsi" w:hAnsiTheme="minorHAnsi" w:cstheme="minorHAnsi"/>
                <w:iCs/>
                <w:color w:val="000000" w:themeColor="text1"/>
                <w:sz w:val="21"/>
                <w:szCs w:val="21"/>
              </w:rPr>
            </w:pPr>
            <w:r w:rsidRPr="00BE6017">
              <w:rPr>
                <w:rFonts w:asciiTheme="minorHAnsi" w:hAnsiTheme="minorHAnsi" w:cstheme="minorHAnsi"/>
                <w:sz w:val="21"/>
                <w:szCs w:val="21"/>
              </w:rPr>
              <w:t>Stacjonarne/ niestacjonarne</w:t>
            </w:r>
          </w:p>
        </w:tc>
      </w:tr>
      <w:tr w:rsidR="00BE6017" w:rsidRPr="00341AC4" w14:paraId="15D8E656" w14:textId="77777777" w:rsidTr="00322380">
        <w:trPr>
          <w:trHeight w:val="285"/>
          <w:jc w:val="center"/>
        </w:trPr>
        <w:tc>
          <w:tcPr>
            <w:tcW w:w="4742" w:type="dxa"/>
          </w:tcPr>
          <w:p w14:paraId="66CB51F4" w14:textId="3D09229F"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bCs/>
                <w:iCs/>
                <w:color w:val="000000" w:themeColor="text1"/>
                <w:sz w:val="21"/>
                <w:szCs w:val="21"/>
              </w:rPr>
            </w:pPr>
            <w:r w:rsidRPr="00341AC4">
              <w:rPr>
                <w:rFonts w:asciiTheme="minorHAnsi" w:hAnsiTheme="minorHAnsi" w:cstheme="minorHAnsi"/>
                <w:b/>
                <w:bCs/>
                <w:color w:val="000000" w:themeColor="text1"/>
                <w:sz w:val="21"/>
                <w:szCs w:val="21"/>
              </w:rPr>
              <w:t>Poziom studiów</w:t>
            </w:r>
          </w:p>
        </w:tc>
        <w:tc>
          <w:tcPr>
            <w:tcW w:w="5005" w:type="dxa"/>
            <w:tcBorders>
              <w:top w:val="single" w:sz="4" w:space="0" w:color="auto"/>
              <w:left w:val="single" w:sz="4" w:space="0" w:color="auto"/>
              <w:bottom w:val="single" w:sz="4" w:space="0" w:color="auto"/>
              <w:right w:val="single" w:sz="4" w:space="0" w:color="auto"/>
            </w:tcBorders>
          </w:tcPr>
          <w:p w14:paraId="2113F634" w14:textId="1AE795AA" w:rsidR="00BE6017" w:rsidRPr="00BE6017" w:rsidRDefault="00BE6017" w:rsidP="00BE6017">
            <w:pPr>
              <w:pStyle w:val="TableParagraph"/>
              <w:spacing w:line="276" w:lineRule="auto"/>
              <w:ind w:left="208" w:right="183"/>
              <w:rPr>
                <w:rFonts w:asciiTheme="minorHAnsi" w:hAnsiTheme="minorHAnsi" w:cstheme="minorHAnsi"/>
                <w:iCs/>
                <w:color w:val="000000" w:themeColor="text1"/>
                <w:sz w:val="21"/>
                <w:szCs w:val="21"/>
              </w:rPr>
            </w:pPr>
            <w:r w:rsidRPr="00BE6017">
              <w:rPr>
                <w:rFonts w:asciiTheme="minorHAnsi" w:hAnsiTheme="minorHAnsi" w:cstheme="minorHAnsi"/>
                <w:sz w:val="21"/>
                <w:szCs w:val="21"/>
              </w:rPr>
              <w:t>Jednolite studia magisterskie</w:t>
            </w:r>
          </w:p>
        </w:tc>
      </w:tr>
      <w:tr w:rsidR="00BE6017" w:rsidRPr="00341AC4" w14:paraId="24A4112E" w14:textId="77777777" w:rsidTr="00322380">
        <w:trPr>
          <w:trHeight w:val="285"/>
          <w:jc w:val="center"/>
        </w:trPr>
        <w:tc>
          <w:tcPr>
            <w:tcW w:w="4742" w:type="dxa"/>
          </w:tcPr>
          <w:p w14:paraId="44A41269" w14:textId="1304D5E3"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Profil studiów</w:t>
            </w:r>
          </w:p>
        </w:tc>
        <w:tc>
          <w:tcPr>
            <w:tcW w:w="5005" w:type="dxa"/>
            <w:tcBorders>
              <w:top w:val="single" w:sz="4" w:space="0" w:color="auto"/>
              <w:left w:val="single" w:sz="4" w:space="0" w:color="auto"/>
              <w:bottom w:val="single" w:sz="4" w:space="0" w:color="auto"/>
              <w:right w:val="single" w:sz="4" w:space="0" w:color="auto"/>
            </w:tcBorders>
          </w:tcPr>
          <w:p w14:paraId="65631185" w14:textId="41654C79" w:rsidR="00BE6017" w:rsidRPr="00BE6017" w:rsidRDefault="00BE6017" w:rsidP="00BE6017">
            <w:pPr>
              <w:pStyle w:val="TableParagraph"/>
              <w:spacing w:line="276" w:lineRule="auto"/>
              <w:ind w:left="208" w:right="183"/>
              <w:rPr>
                <w:rFonts w:asciiTheme="minorHAnsi" w:hAnsiTheme="minorHAnsi" w:cstheme="minorHAnsi"/>
                <w:iCs/>
                <w:color w:val="000000" w:themeColor="text1"/>
                <w:sz w:val="21"/>
                <w:szCs w:val="21"/>
              </w:rPr>
            </w:pPr>
            <w:proofErr w:type="spellStart"/>
            <w:r w:rsidRPr="00BE6017">
              <w:rPr>
                <w:rFonts w:asciiTheme="minorHAnsi" w:hAnsiTheme="minorHAnsi" w:cstheme="minorHAnsi"/>
                <w:sz w:val="21"/>
                <w:szCs w:val="21"/>
              </w:rPr>
              <w:t>ogólnoakademicki</w:t>
            </w:r>
            <w:proofErr w:type="spellEnd"/>
          </w:p>
        </w:tc>
      </w:tr>
      <w:tr w:rsidR="00BE6017" w:rsidRPr="00341AC4" w14:paraId="665D7137" w14:textId="77777777" w:rsidTr="00B21BAC">
        <w:trPr>
          <w:trHeight w:val="282"/>
          <w:jc w:val="center"/>
        </w:trPr>
        <w:tc>
          <w:tcPr>
            <w:tcW w:w="4742" w:type="dxa"/>
          </w:tcPr>
          <w:p w14:paraId="4533E0D6" w14:textId="3B7F67D4"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Osoba przygotowująca kartę przedmiotu (zajęć)</w:t>
            </w:r>
          </w:p>
        </w:tc>
        <w:tc>
          <w:tcPr>
            <w:tcW w:w="5005" w:type="dxa"/>
            <w:tcBorders>
              <w:top w:val="single" w:sz="4" w:space="0" w:color="auto"/>
              <w:left w:val="single" w:sz="4" w:space="0" w:color="auto"/>
              <w:bottom w:val="single" w:sz="4" w:space="0" w:color="auto"/>
              <w:right w:val="single" w:sz="4" w:space="0" w:color="auto"/>
            </w:tcBorders>
          </w:tcPr>
          <w:p w14:paraId="72454463" w14:textId="43585FD5" w:rsidR="00BE6017" w:rsidRPr="00BE6017" w:rsidRDefault="00BE6017" w:rsidP="00BE6017">
            <w:pPr>
              <w:pStyle w:val="TableParagraph"/>
              <w:spacing w:line="276" w:lineRule="auto"/>
              <w:ind w:left="208" w:right="183"/>
              <w:rPr>
                <w:rFonts w:asciiTheme="minorHAnsi" w:hAnsiTheme="minorHAnsi" w:cstheme="minorHAnsi"/>
                <w:iCs/>
                <w:color w:val="000000" w:themeColor="text1"/>
                <w:sz w:val="21"/>
                <w:szCs w:val="21"/>
              </w:rPr>
            </w:pPr>
            <w:r>
              <w:rPr>
                <w:rFonts w:asciiTheme="minorHAnsi" w:hAnsiTheme="minorHAnsi" w:cstheme="minorHAnsi"/>
                <w:sz w:val="21"/>
                <w:szCs w:val="21"/>
              </w:rPr>
              <w:t>D</w:t>
            </w:r>
            <w:r w:rsidRPr="00BE6017">
              <w:rPr>
                <w:rFonts w:asciiTheme="minorHAnsi" w:hAnsiTheme="minorHAnsi" w:cstheme="minorHAnsi"/>
                <w:sz w:val="21"/>
                <w:szCs w:val="21"/>
              </w:rPr>
              <w:t xml:space="preserve">r hab. Anna </w:t>
            </w:r>
            <w:proofErr w:type="spellStart"/>
            <w:r w:rsidRPr="00BE6017">
              <w:rPr>
                <w:rFonts w:asciiTheme="minorHAnsi" w:hAnsiTheme="minorHAnsi" w:cstheme="minorHAnsi"/>
                <w:sz w:val="21"/>
                <w:szCs w:val="21"/>
              </w:rPr>
              <w:t>Mosiołek</w:t>
            </w:r>
            <w:proofErr w:type="spellEnd"/>
            <w:r w:rsidRPr="00BE6017">
              <w:rPr>
                <w:rFonts w:asciiTheme="minorHAnsi" w:hAnsiTheme="minorHAnsi" w:cstheme="minorHAnsi"/>
                <w:sz w:val="21"/>
                <w:szCs w:val="21"/>
              </w:rPr>
              <w:t xml:space="preserve"> prof. UJK</w:t>
            </w:r>
          </w:p>
        </w:tc>
      </w:tr>
      <w:tr w:rsidR="00BE6017" w:rsidRPr="00341AC4" w14:paraId="61AC06B3" w14:textId="77777777" w:rsidTr="00B21BAC">
        <w:trPr>
          <w:trHeight w:val="285"/>
          <w:jc w:val="center"/>
        </w:trPr>
        <w:tc>
          <w:tcPr>
            <w:tcW w:w="4742" w:type="dxa"/>
          </w:tcPr>
          <w:p w14:paraId="29CD3083" w14:textId="2619BB49" w:rsidR="00BE6017" w:rsidRPr="00341AC4" w:rsidRDefault="00BE6017" w:rsidP="00BE6017">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Kontakt</w:t>
            </w:r>
          </w:p>
        </w:tc>
        <w:tc>
          <w:tcPr>
            <w:tcW w:w="5005" w:type="dxa"/>
            <w:tcBorders>
              <w:top w:val="single" w:sz="4" w:space="0" w:color="auto"/>
              <w:left w:val="single" w:sz="4" w:space="0" w:color="auto"/>
              <w:bottom w:val="single" w:sz="4" w:space="0" w:color="auto"/>
              <w:right w:val="single" w:sz="4" w:space="0" w:color="auto"/>
            </w:tcBorders>
          </w:tcPr>
          <w:p w14:paraId="3FCAC9C9" w14:textId="48F79640" w:rsidR="00BE6017" w:rsidRPr="00BE6017" w:rsidRDefault="00BE6017" w:rsidP="00BE6017">
            <w:pPr>
              <w:pStyle w:val="TableParagraph"/>
              <w:spacing w:line="276" w:lineRule="auto"/>
              <w:ind w:left="208" w:right="183"/>
              <w:rPr>
                <w:rFonts w:asciiTheme="minorHAnsi" w:hAnsiTheme="minorHAnsi" w:cstheme="minorHAnsi"/>
                <w:color w:val="000000" w:themeColor="text1"/>
                <w:sz w:val="21"/>
                <w:szCs w:val="21"/>
              </w:rPr>
            </w:pPr>
            <w:r w:rsidRPr="00BE6017">
              <w:rPr>
                <w:rFonts w:asciiTheme="minorHAnsi" w:hAnsiTheme="minorHAnsi" w:cstheme="minorHAnsi"/>
                <w:sz w:val="21"/>
                <w:szCs w:val="21"/>
              </w:rPr>
              <w:t>anna.mosiolek@ujk.edu.pl</w:t>
            </w:r>
          </w:p>
        </w:tc>
      </w:tr>
    </w:tbl>
    <w:p w14:paraId="07E319B6" w14:textId="74AAD63C"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Ogólna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7"/>
        <w:gridCol w:w="6280"/>
      </w:tblGrid>
      <w:tr w:rsidR="00341AC4" w:rsidRPr="00341AC4" w14:paraId="5EAE60A3" w14:textId="77777777" w:rsidTr="00363F81">
        <w:trPr>
          <w:trHeight w:val="285"/>
          <w:jc w:val="center"/>
        </w:trPr>
        <w:tc>
          <w:tcPr>
            <w:tcW w:w="3467" w:type="dxa"/>
          </w:tcPr>
          <w:p w14:paraId="2E5E08D3" w14:textId="1B8D058F" w:rsidR="000746C5" w:rsidRPr="00341AC4" w:rsidRDefault="003B6F34" w:rsidP="004501ED">
            <w:pPr>
              <w:pStyle w:val="TableParagraph"/>
              <w:numPr>
                <w:ilvl w:val="0"/>
                <w:numId w:val="25"/>
              </w:numPr>
              <w:spacing w:line="276" w:lineRule="auto"/>
              <w:ind w:left="487" w:hanging="35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Język wykładowy</w:t>
            </w:r>
          </w:p>
        </w:tc>
        <w:tc>
          <w:tcPr>
            <w:tcW w:w="6280" w:type="dxa"/>
          </w:tcPr>
          <w:p w14:paraId="688558D9" w14:textId="4271C2C6" w:rsidR="000746C5" w:rsidRPr="00BE6017" w:rsidRDefault="00BE6017" w:rsidP="004501ED">
            <w:pPr>
              <w:pStyle w:val="TableParagraph"/>
              <w:spacing w:line="276" w:lineRule="auto"/>
              <w:ind w:left="208" w:right="183"/>
              <w:rPr>
                <w:rFonts w:asciiTheme="minorHAnsi" w:hAnsiTheme="minorHAnsi" w:cstheme="minorHAnsi"/>
                <w:sz w:val="21"/>
                <w:szCs w:val="21"/>
              </w:rPr>
            </w:pPr>
            <w:r w:rsidRPr="00BE6017">
              <w:rPr>
                <w:rFonts w:asciiTheme="minorHAnsi" w:hAnsiTheme="minorHAnsi" w:cstheme="minorHAnsi"/>
                <w:sz w:val="21"/>
                <w:szCs w:val="21"/>
              </w:rPr>
              <w:t>polski</w:t>
            </w:r>
          </w:p>
        </w:tc>
      </w:tr>
      <w:tr w:rsidR="00341AC4" w:rsidRPr="00341AC4" w14:paraId="19B4F7EE" w14:textId="77777777" w:rsidTr="00363F81">
        <w:trPr>
          <w:trHeight w:val="282"/>
          <w:jc w:val="center"/>
        </w:trPr>
        <w:tc>
          <w:tcPr>
            <w:tcW w:w="3467" w:type="dxa"/>
          </w:tcPr>
          <w:p w14:paraId="62BE24F4" w14:textId="0E56E1B7" w:rsidR="000746C5" w:rsidRPr="00341AC4" w:rsidRDefault="003B6F34" w:rsidP="004501ED">
            <w:pPr>
              <w:pStyle w:val="TableParagraph"/>
              <w:numPr>
                <w:ilvl w:val="0"/>
                <w:numId w:val="25"/>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Wymagania wstępne</w:t>
            </w:r>
          </w:p>
        </w:tc>
        <w:tc>
          <w:tcPr>
            <w:tcW w:w="6280" w:type="dxa"/>
          </w:tcPr>
          <w:p w14:paraId="339C9961" w14:textId="2FD318D3" w:rsidR="000746C5" w:rsidRPr="00BE6017" w:rsidRDefault="00BE6017" w:rsidP="004501ED">
            <w:pPr>
              <w:pStyle w:val="TableParagraph"/>
              <w:spacing w:line="276" w:lineRule="auto"/>
              <w:ind w:left="208" w:right="183"/>
              <w:rPr>
                <w:rFonts w:asciiTheme="minorHAnsi" w:hAnsiTheme="minorHAnsi" w:cstheme="minorHAnsi"/>
                <w:sz w:val="21"/>
                <w:szCs w:val="21"/>
              </w:rPr>
            </w:pPr>
            <w:r w:rsidRPr="00BE6017">
              <w:rPr>
                <w:rFonts w:asciiTheme="minorHAnsi" w:hAnsiTheme="minorHAnsi" w:cstheme="minorHAnsi"/>
                <w:sz w:val="21"/>
                <w:szCs w:val="21"/>
              </w:rPr>
              <w:t>Znajomość anatomii, fizjologii oraz patofizjologii układu nerwowego.</w:t>
            </w:r>
          </w:p>
        </w:tc>
      </w:tr>
    </w:tbl>
    <w:p w14:paraId="3E7144CC" w14:textId="6D649217"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Szczegółowa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6279"/>
      </w:tblGrid>
      <w:tr w:rsidR="00BE6017" w:rsidRPr="00341AC4" w14:paraId="30DFC9B5" w14:textId="77777777" w:rsidTr="00BA23D0">
        <w:trPr>
          <w:trHeight w:val="285"/>
          <w:jc w:val="center"/>
        </w:trPr>
        <w:tc>
          <w:tcPr>
            <w:tcW w:w="3466" w:type="dxa"/>
          </w:tcPr>
          <w:p w14:paraId="1A691396" w14:textId="107C7E23" w:rsidR="00BE6017" w:rsidRPr="00341AC4" w:rsidRDefault="00BE6017" w:rsidP="00BE6017">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zajęć</w:t>
            </w:r>
          </w:p>
        </w:tc>
        <w:tc>
          <w:tcPr>
            <w:tcW w:w="6279" w:type="dxa"/>
            <w:tcBorders>
              <w:top w:val="single" w:sz="4" w:space="0" w:color="auto"/>
              <w:left w:val="single" w:sz="4" w:space="0" w:color="auto"/>
              <w:bottom w:val="single" w:sz="4" w:space="0" w:color="auto"/>
              <w:right w:val="single" w:sz="4" w:space="0" w:color="auto"/>
            </w:tcBorders>
          </w:tcPr>
          <w:p w14:paraId="4C21344A" w14:textId="109FE40B" w:rsidR="00BE6017" w:rsidRPr="00BE6017" w:rsidRDefault="00BE6017" w:rsidP="00BE6017">
            <w:pPr>
              <w:pStyle w:val="TableParagraph"/>
              <w:spacing w:line="276" w:lineRule="auto"/>
              <w:ind w:left="106" w:right="31"/>
              <w:rPr>
                <w:rFonts w:asciiTheme="minorHAnsi" w:hAnsiTheme="minorHAnsi" w:cstheme="minorHAnsi"/>
                <w:sz w:val="21"/>
                <w:szCs w:val="21"/>
              </w:rPr>
            </w:pPr>
            <w:r w:rsidRPr="00BE6017">
              <w:rPr>
                <w:rFonts w:asciiTheme="minorHAnsi" w:hAnsiTheme="minorHAnsi" w:cstheme="minorHAnsi"/>
                <w:sz w:val="21"/>
                <w:szCs w:val="21"/>
              </w:rPr>
              <w:t>wykłady (w tym e-learning) , ćwiczenia, ćwiczenia praktyczne</w:t>
            </w:r>
          </w:p>
        </w:tc>
      </w:tr>
      <w:tr w:rsidR="00BE6017" w:rsidRPr="00341AC4" w14:paraId="4465DD68" w14:textId="77777777" w:rsidTr="00BA23D0">
        <w:trPr>
          <w:trHeight w:val="282"/>
          <w:jc w:val="center"/>
        </w:trPr>
        <w:tc>
          <w:tcPr>
            <w:tcW w:w="3466" w:type="dxa"/>
          </w:tcPr>
          <w:p w14:paraId="144A01E5" w14:textId="0FE12A02" w:rsidR="00BE6017" w:rsidRPr="00341AC4" w:rsidRDefault="00BE6017" w:rsidP="00BE6017">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Miejsce realizacji zajęć</w:t>
            </w:r>
          </w:p>
        </w:tc>
        <w:tc>
          <w:tcPr>
            <w:tcW w:w="6279" w:type="dxa"/>
            <w:tcBorders>
              <w:top w:val="single" w:sz="4" w:space="0" w:color="auto"/>
              <w:left w:val="single" w:sz="4" w:space="0" w:color="auto"/>
              <w:bottom w:val="single" w:sz="4" w:space="0" w:color="auto"/>
              <w:right w:val="single" w:sz="4" w:space="0" w:color="auto"/>
            </w:tcBorders>
          </w:tcPr>
          <w:p w14:paraId="76375933" w14:textId="60FC21DB" w:rsidR="00BE6017" w:rsidRPr="00BE6017" w:rsidRDefault="00BE6017" w:rsidP="00BE6017">
            <w:pPr>
              <w:pStyle w:val="TableParagraph"/>
              <w:spacing w:line="276" w:lineRule="auto"/>
              <w:ind w:left="106" w:right="183"/>
              <w:rPr>
                <w:rFonts w:asciiTheme="minorHAnsi" w:hAnsiTheme="minorHAnsi" w:cstheme="minorHAnsi"/>
                <w:sz w:val="21"/>
                <w:szCs w:val="21"/>
              </w:rPr>
            </w:pPr>
            <w:r w:rsidRPr="00BE6017">
              <w:rPr>
                <w:rFonts w:asciiTheme="minorHAnsi" w:hAnsiTheme="minorHAnsi" w:cstheme="minorHAnsi"/>
                <w:sz w:val="21"/>
                <w:szCs w:val="21"/>
              </w:rPr>
              <w:t xml:space="preserve">Wykłady i ćwiczenia – Collegium </w:t>
            </w:r>
            <w:proofErr w:type="spellStart"/>
            <w:r w:rsidRPr="00BE6017">
              <w:rPr>
                <w:rFonts w:asciiTheme="minorHAnsi" w:hAnsiTheme="minorHAnsi" w:cstheme="minorHAnsi"/>
                <w:sz w:val="21"/>
                <w:szCs w:val="21"/>
              </w:rPr>
              <w:t>Medicum</w:t>
            </w:r>
            <w:proofErr w:type="spellEnd"/>
            <w:r w:rsidRPr="00BE6017">
              <w:rPr>
                <w:rFonts w:asciiTheme="minorHAnsi" w:hAnsiTheme="minorHAnsi" w:cstheme="minorHAnsi"/>
                <w:sz w:val="21"/>
                <w:szCs w:val="21"/>
              </w:rPr>
              <w:t xml:space="preserve"> UJK; ćwiczenia praktyczne- Świętokrzyskie Centrum Psychiatrii w Morawicy, NZOZ Syntonia w Kielcach</w:t>
            </w:r>
          </w:p>
        </w:tc>
      </w:tr>
      <w:tr w:rsidR="00BE6017" w:rsidRPr="00341AC4" w14:paraId="7FFE317E" w14:textId="77777777" w:rsidTr="00BA23D0">
        <w:trPr>
          <w:trHeight w:val="285"/>
          <w:jc w:val="center"/>
        </w:trPr>
        <w:tc>
          <w:tcPr>
            <w:tcW w:w="3466" w:type="dxa"/>
          </w:tcPr>
          <w:p w14:paraId="12EBBD92" w14:textId="5CF8C483" w:rsidR="00BE6017" w:rsidRPr="00341AC4" w:rsidRDefault="00BE6017" w:rsidP="00BE6017">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zaliczenia zajęć</w:t>
            </w:r>
          </w:p>
        </w:tc>
        <w:tc>
          <w:tcPr>
            <w:tcW w:w="6279" w:type="dxa"/>
            <w:tcBorders>
              <w:top w:val="single" w:sz="4" w:space="0" w:color="auto"/>
              <w:left w:val="single" w:sz="4" w:space="0" w:color="auto"/>
              <w:bottom w:val="single" w:sz="4" w:space="0" w:color="auto"/>
              <w:right w:val="single" w:sz="4" w:space="0" w:color="auto"/>
            </w:tcBorders>
          </w:tcPr>
          <w:p w14:paraId="379284F4" w14:textId="77777777" w:rsidR="00BE6017" w:rsidRDefault="00BE6017" w:rsidP="00BE6017">
            <w:pPr>
              <w:pStyle w:val="TableParagraph"/>
              <w:spacing w:line="276" w:lineRule="auto"/>
              <w:ind w:left="106" w:right="183"/>
              <w:rPr>
                <w:rFonts w:asciiTheme="minorHAnsi" w:hAnsiTheme="minorHAnsi" w:cstheme="minorHAnsi"/>
                <w:sz w:val="21"/>
                <w:szCs w:val="21"/>
              </w:rPr>
            </w:pPr>
            <w:r w:rsidRPr="00BE6017">
              <w:rPr>
                <w:rFonts w:asciiTheme="minorHAnsi" w:hAnsiTheme="minorHAnsi" w:cstheme="minorHAnsi"/>
                <w:sz w:val="21"/>
                <w:szCs w:val="21"/>
              </w:rPr>
              <w:t>Wykłady – zaliczenie z oceną; wykład e-learning- zaliczenie; ćwiczenia – zaliczenie z oceną; ćwiczenia praktyczne – zaliczenie z oceną</w:t>
            </w:r>
          </w:p>
          <w:p w14:paraId="78D434E5" w14:textId="61E8E007" w:rsidR="003F54E8" w:rsidRPr="00BE6017" w:rsidRDefault="003F54E8" w:rsidP="00BE6017">
            <w:pPr>
              <w:pStyle w:val="TableParagraph"/>
              <w:spacing w:line="276" w:lineRule="auto"/>
              <w:ind w:left="106" w:right="183"/>
              <w:rPr>
                <w:rFonts w:asciiTheme="minorHAnsi" w:hAnsiTheme="minorHAnsi" w:cstheme="minorHAnsi"/>
                <w:sz w:val="21"/>
                <w:szCs w:val="21"/>
              </w:rPr>
            </w:pPr>
            <w:r w:rsidRPr="003F54E8">
              <w:rPr>
                <w:rFonts w:asciiTheme="minorHAnsi" w:hAnsiTheme="minorHAnsi" w:cstheme="minorHAnsi"/>
                <w:sz w:val="21"/>
                <w:szCs w:val="21"/>
              </w:rPr>
              <w:t>Wykłady są obowiązkowe zgodnie z rozdz. III, §7, ust.3, pkt.2 Regulaminu Studiów UJK.</w:t>
            </w:r>
            <w:bookmarkStart w:id="1" w:name="_GoBack"/>
            <w:bookmarkEnd w:id="1"/>
          </w:p>
        </w:tc>
      </w:tr>
      <w:tr w:rsidR="00BE6017" w:rsidRPr="00341AC4" w14:paraId="70E32DCA" w14:textId="77777777" w:rsidTr="00BA23D0">
        <w:trPr>
          <w:trHeight w:val="282"/>
          <w:jc w:val="center"/>
        </w:trPr>
        <w:tc>
          <w:tcPr>
            <w:tcW w:w="3466" w:type="dxa"/>
          </w:tcPr>
          <w:p w14:paraId="55BDBC2A" w14:textId="467B498A" w:rsidR="00BE6017" w:rsidRPr="00341AC4" w:rsidRDefault="00BE6017" w:rsidP="00BE6017">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Metody dydaktyczne</w:t>
            </w:r>
          </w:p>
        </w:tc>
        <w:tc>
          <w:tcPr>
            <w:tcW w:w="6279" w:type="dxa"/>
            <w:tcBorders>
              <w:top w:val="single" w:sz="4" w:space="0" w:color="auto"/>
              <w:left w:val="single" w:sz="4" w:space="0" w:color="auto"/>
              <w:bottom w:val="single" w:sz="4" w:space="0" w:color="auto"/>
              <w:right w:val="single" w:sz="4" w:space="0" w:color="auto"/>
            </w:tcBorders>
          </w:tcPr>
          <w:p w14:paraId="2F0B78D4" w14:textId="77777777" w:rsidR="00BE6017" w:rsidRPr="00BE6017" w:rsidRDefault="00BE6017" w:rsidP="00BE6017">
            <w:pPr>
              <w:pStyle w:val="NormalnyWeb"/>
              <w:spacing w:before="0" w:beforeAutospacing="0" w:after="0" w:afterAutospacing="0"/>
              <w:rPr>
                <w:rFonts w:asciiTheme="minorHAnsi" w:eastAsia="Times New Roman" w:hAnsiTheme="minorHAnsi" w:cstheme="minorHAnsi"/>
                <w:sz w:val="21"/>
                <w:szCs w:val="21"/>
                <w:lang w:bidi="pl-PL"/>
              </w:rPr>
            </w:pPr>
            <w:r w:rsidRPr="00BE6017">
              <w:rPr>
                <w:rFonts w:asciiTheme="minorHAnsi" w:eastAsia="Times New Roman" w:hAnsiTheme="minorHAnsi" w:cstheme="minorHAnsi"/>
                <w:sz w:val="21"/>
                <w:szCs w:val="21"/>
                <w:lang w:bidi="pl-PL"/>
              </w:rPr>
              <w:t>Wykład: wykład informacyjny</w:t>
            </w:r>
          </w:p>
          <w:p w14:paraId="66271788" w14:textId="77777777" w:rsidR="00BE6017" w:rsidRPr="00BE6017" w:rsidRDefault="00BE6017" w:rsidP="00BE6017">
            <w:pPr>
              <w:pStyle w:val="NormalnyWeb"/>
              <w:spacing w:before="0" w:beforeAutospacing="0" w:after="0" w:afterAutospacing="0"/>
              <w:rPr>
                <w:rFonts w:asciiTheme="minorHAnsi" w:eastAsia="Times New Roman" w:hAnsiTheme="minorHAnsi" w:cstheme="minorHAnsi"/>
                <w:sz w:val="21"/>
                <w:szCs w:val="21"/>
                <w:lang w:bidi="pl-PL"/>
              </w:rPr>
            </w:pPr>
            <w:r w:rsidRPr="00BE6017">
              <w:rPr>
                <w:rFonts w:asciiTheme="minorHAnsi" w:eastAsia="Times New Roman" w:hAnsiTheme="minorHAnsi" w:cstheme="minorHAnsi"/>
                <w:sz w:val="21"/>
                <w:szCs w:val="21"/>
                <w:lang w:bidi="pl-PL"/>
              </w:rPr>
              <w:t>Ćwiczenia: objaśnienie, prelekcja, instruktaż</w:t>
            </w:r>
          </w:p>
          <w:p w14:paraId="6AE867CE" w14:textId="04BEB74B" w:rsidR="00BE6017" w:rsidRPr="00BE6017" w:rsidRDefault="00BE6017" w:rsidP="00BE6017">
            <w:pPr>
              <w:pStyle w:val="TableParagraph"/>
              <w:spacing w:line="276" w:lineRule="auto"/>
              <w:ind w:left="106" w:right="183"/>
              <w:rPr>
                <w:rFonts w:asciiTheme="minorHAnsi" w:hAnsiTheme="minorHAnsi" w:cstheme="minorHAnsi"/>
                <w:sz w:val="21"/>
                <w:szCs w:val="21"/>
              </w:rPr>
            </w:pPr>
            <w:r w:rsidRPr="00BE6017">
              <w:rPr>
                <w:rFonts w:asciiTheme="minorHAnsi" w:hAnsiTheme="minorHAnsi" w:cstheme="minorHAnsi"/>
                <w:sz w:val="21"/>
                <w:szCs w:val="21"/>
              </w:rPr>
              <w:t>Ćwiczenia praktyczne: ćwiczenia kliniczne</w:t>
            </w:r>
          </w:p>
        </w:tc>
      </w:tr>
      <w:tr w:rsidR="00BE6017" w:rsidRPr="00341AC4" w14:paraId="1DDA2B5B" w14:textId="77777777" w:rsidTr="00487645">
        <w:trPr>
          <w:trHeight w:val="285"/>
          <w:jc w:val="center"/>
        </w:trPr>
        <w:tc>
          <w:tcPr>
            <w:tcW w:w="3466" w:type="dxa"/>
          </w:tcPr>
          <w:p w14:paraId="16A3B496" w14:textId="606439FB" w:rsidR="00BE6017" w:rsidRPr="00341AC4" w:rsidRDefault="00BE6017" w:rsidP="00BE6017">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3.5.a. Wykaz literatury podstawowej</w:t>
            </w:r>
          </w:p>
        </w:tc>
        <w:tc>
          <w:tcPr>
            <w:tcW w:w="6279" w:type="dxa"/>
            <w:tcBorders>
              <w:top w:val="single" w:sz="4" w:space="0" w:color="auto"/>
              <w:left w:val="single" w:sz="4" w:space="0" w:color="auto"/>
              <w:right w:val="single" w:sz="4" w:space="0" w:color="auto"/>
            </w:tcBorders>
          </w:tcPr>
          <w:p w14:paraId="21539079" w14:textId="0DE9C666" w:rsidR="00BE6017" w:rsidRPr="00BE6017" w:rsidRDefault="00BE6017" w:rsidP="00BE6017">
            <w:pPr>
              <w:pStyle w:val="TableParagraph"/>
              <w:spacing w:line="276" w:lineRule="auto"/>
              <w:ind w:left="106" w:right="183"/>
              <w:jc w:val="both"/>
              <w:rPr>
                <w:rFonts w:asciiTheme="minorHAnsi" w:hAnsiTheme="minorHAnsi" w:cstheme="minorHAnsi"/>
                <w:sz w:val="21"/>
                <w:szCs w:val="21"/>
              </w:rPr>
            </w:pPr>
            <w:r w:rsidRPr="00BE6017">
              <w:rPr>
                <w:rFonts w:asciiTheme="minorHAnsi" w:hAnsiTheme="minorHAnsi" w:cstheme="minorHAnsi"/>
                <w:sz w:val="21"/>
                <w:szCs w:val="21"/>
              </w:rPr>
              <w:t xml:space="preserve">Psychiatria, Gałecki P., Szulc A., Wrocław: </w:t>
            </w:r>
            <w:proofErr w:type="spellStart"/>
            <w:r w:rsidRPr="00BE6017">
              <w:rPr>
                <w:rFonts w:asciiTheme="minorHAnsi" w:hAnsiTheme="minorHAnsi" w:cstheme="minorHAnsi"/>
                <w:sz w:val="21"/>
                <w:szCs w:val="21"/>
              </w:rPr>
              <w:t>Edra</w:t>
            </w:r>
            <w:proofErr w:type="spellEnd"/>
            <w:r w:rsidRPr="00BE6017">
              <w:rPr>
                <w:rFonts w:asciiTheme="minorHAnsi" w:hAnsiTheme="minorHAnsi" w:cstheme="minorHAnsi"/>
                <w:sz w:val="21"/>
                <w:szCs w:val="21"/>
              </w:rPr>
              <w:t xml:space="preserve"> Urban &amp; Partner, 2018 [cmkp.edu.pl]</w:t>
            </w:r>
          </w:p>
        </w:tc>
      </w:tr>
      <w:tr w:rsidR="00BE6017" w:rsidRPr="00341AC4" w14:paraId="3DB0DE59" w14:textId="77777777" w:rsidTr="00487645">
        <w:trPr>
          <w:trHeight w:val="285"/>
          <w:jc w:val="center"/>
        </w:trPr>
        <w:tc>
          <w:tcPr>
            <w:tcW w:w="3466" w:type="dxa"/>
          </w:tcPr>
          <w:p w14:paraId="57EB2E29" w14:textId="2B97249C" w:rsidR="00BE6017" w:rsidRPr="00341AC4" w:rsidRDefault="00BE6017" w:rsidP="00BE6017">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3.5.b. Wykaz literatury uzupełniającej</w:t>
            </w:r>
          </w:p>
        </w:tc>
        <w:tc>
          <w:tcPr>
            <w:tcW w:w="6279" w:type="dxa"/>
            <w:tcBorders>
              <w:left w:val="single" w:sz="4" w:space="0" w:color="auto"/>
              <w:bottom w:val="single" w:sz="4" w:space="0" w:color="auto"/>
              <w:right w:val="single" w:sz="4" w:space="0" w:color="auto"/>
            </w:tcBorders>
          </w:tcPr>
          <w:p w14:paraId="5C6D0175" w14:textId="77777777" w:rsidR="00BE6017" w:rsidRPr="00BE6017" w:rsidRDefault="00BE6017" w:rsidP="00BE6017">
            <w:pPr>
              <w:rPr>
                <w:rFonts w:asciiTheme="minorHAnsi" w:hAnsiTheme="minorHAnsi" w:cstheme="minorHAnsi"/>
                <w:sz w:val="21"/>
                <w:szCs w:val="21"/>
              </w:rPr>
            </w:pPr>
            <w:r w:rsidRPr="00BE6017">
              <w:rPr>
                <w:rFonts w:asciiTheme="minorHAnsi" w:hAnsiTheme="minorHAnsi" w:cstheme="minorHAnsi"/>
                <w:sz w:val="21"/>
                <w:szCs w:val="21"/>
              </w:rPr>
              <w:t>Psychiatria dzieci i młodzieży, tom I–II, red. Kozik-Janas M., Wolańczyk T.; Warszawa: PZWL, 2022</w:t>
            </w:r>
          </w:p>
          <w:p w14:paraId="7456B6D4" w14:textId="5CDDCD81" w:rsidR="00BE6017" w:rsidRPr="00BE6017" w:rsidRDefault="00BE6017" w:rsidP="00BE6017">
            <w:pPr>
              <w:pStyle w:val="TableParagraph"/>
              <w:spacing w:line="276" w:lineRule="auto"/>
              <w:ind w:left="106" w:right="183"/>
              <w:jc w:val="both"/>
              <w:rPr>
                <w:rFonts w:asciiTheme="minorHAnsi" w:hAnsiTheme="minorHAnsi" w:cstheme="minorHAnsi"/>
                <w:sz w:val="21"/>
                <w:szCs w:val="21"/>
              </w:rPr>
            </w:pPr>
            <w:r w:rsidRPr="00BE6017">
              <w:rPr>
                <w:rFonts w:asciiTheme="minorHAnsi" w:hAnsiTheme="minorHAnsi" w:cstheme="minorHAnsi"/>
                <w:sz w:val="21"/>
                <w:szCs w:val="21"/>
              </w:rPr>
              <w:t>Badanie stanu psychicznego. Rozpoznania wg ICD</w:t>
            </w:r>
            <w:r w:rsidRPr="00BE6017">
              <w:rPr>
                <w:rFonts w:ascii="Cambria Math" w:hAnsi="Cambria Math" w:cs="Cambria Math"/>
                <w:sz w:val="21"/>
                <w:szCs w:val="21"/>
              </w:rPr>
              <w:t>‑</w:t>
            </w:r>
            <w:r w:rsidRPr="00BE6017">
              <w:rPr>
                <w:rFonts w:asciiTheme="minorHAnsi" w:hAnsiTheme="minorHAnsi" w:cstheme="minorHAnsi"/>
                <w:sz w:val="21"/>
                <w:szCs w:val="21"/>
              </w:rPr>
              <w:t>11, Ga</w:t>
            </w:r>
            <w:r w:rsidRPr="00BE6017">
              <w:rPr>
                <w:rFonts w:ascii="Calibri" w:hAnsi="Calibri" w:cs="Calibri"/>
                <w:sz w:val="21"/>
                <w:szCs w:val="21"/>
              </w:rPr>
              <w:t>ł</w:t>
            </w:r>
            <w:r w:rsidRPr="00BE6017">
              <w:rPr>
                <w:rFonts w:asciiTheme="minorHAnsi" w:hAnsiTheme="minorHAnsi" w:cstheme="minorHAnsi"/>
                <w:sz w:val="21"/>
                <w:szCs w:val="21"/>
              </w:rPr>
              <w:t>ecki P., Wroc</w:t>
            </w:r>
            <w:r w:rsidRPr="00BE6017">
              <w:rPr>
                <w:rFonts w:ascii="Calibri" w:hAnsi="Calibri" w:cs="Calibri"/>
                <w:sz w:val="21"/>
                <w:szCs w:val="21"/>
              </w:rPr>
              <w:t>ł</w:t>
            </w:r>
            <w:r w:rsidRPr="00BE6017">
              <w:rPr>
                <w:rFonts w:asciiTheme="minorHAnsi" w:hAnsiTheme="minorHAnsi" w:cstheme="minorHAnsi"/>
                <w:sz w:val="21"/>
                <w:szCs w:val="21"/>
              </w:rPr>
              <w:t xml:space="preserve">aw: </w:t>
            </w:r>
            <w:proofErr w:type="spellStart"/>
            <w:r w:rsidRPr="00BE6017">
              <w:rPr>
                <w:rFonts w:asciiTheme="minorHAnsi" w:hAnsiTheme="minorHAnsi" w:cstheme="minorHAnsi"/>
                <w:sz w:val="21"/>
                <w:szCs w:val="21"/>
              </w:rPr>
              <w:t>Edra</w:t>
            </w:r>
            <w:proofErr w:type="spellEnd"/>
            <w:r w:rsidRPr="00BE6017">
              <w:rPr>
                <w:rFonts w:asciiTheme="minorHAnsi" w:hAnsiTheme="minorHAnsi" w:cstheme="minorHAnsi"/>
                <w:sz w:val="21"/>
                <w:szCs w:val="21"/>
              </w:rPr>
              <w:t xml:space="preserve"> Urban &amp; Partner, 2022</w:t>
            </w:r>
          </w:p>
        </w:tc>
      </w:tr>
    </w:tbl>
    <w:p w14:paraId="211E22AD" w14:textId="632220BB"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Cele, treści i efekty uczenia się</w:t>
      </w:r>
    </w:p>
    <w:p w14:paraId="467AD185" w14:textId="78831576"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Cele przedmiotu (zajęć) (z uwzględnieniem formy zajęć)</w:t>
      </w:r>
    </w:p>
    <w:p w14:paraId="754A73FE" w14:textId="77777777" w:rsidR="00BE6017" w:rsidRPr="00BE6017" w:rsidRDefault="00BE6017" w:rsidP="00BE6017">
      <w:pPr>
        <w:rPr>
          <w:rFonts w:asciiTheme="minorHAnsi" w:hAnsiTheme="minorHAnsi" w:cstheme="minorHAnsi"/>
          <w:b/>
          <w:iCs/>
          <w:sz w:val="24"/>
          <w:szCs w:val="24"/>
        </w:rPr>
      </w:pPr>
      <w:r w:rsidRPr="00BE6017">
        <w:rPr>
          <w:rFonts w:asciiTheme="minorHAnsi" w:hAnsiTheme="minorHAnsi" w:cstheme="minorHAnsi"/>
          <w:b/>
          <w:iCs/>
          <w:sz w:val="24"/>
          <w:szCs w:val="24"/>
        </w:rPr>
        <w:t xml:space="preserve">Wykłady </w:t>
      </w:r>
    </w:p>
    <w:p w14:paraId="4450CFFC"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C1.</w:t>
      </w:r>
      <w:r w:rsidRPr="00BE6017">
        <w:rPr>
          <w:rFonts w:asciiTheme="minorHAnsi" w:hAnsiTheme="minorHAnsi" w:cstheme="minorHAnsi"/>
          <w:bCs/>
          <w:iCs/>
          <w:sz w:val="21"/>
          <w:szCs w:val="21"/>
        </w:rPr>
        <w:t xml:space="preserve"> Przygotowanie studentów – przyszłych lekarzy – do zrozumienia teoretycznych podstaw współczesnej psychiatrii, w tym ogólnej i szczegółowej psychopatologii, zasad funkcjonowania systemów diagnostycznych (ICD</w:t>
      </w:r>
      <w:r w:rsidRPr="00BE6017">
        <w:rPr>
          <w:rFonts w:ascii="Cambria Math" w:hAnsi="Cambria Math" w:cs="Cambria Math"/>
          <w:bCs/>
          <w:iCs/>
          <w:sz w:val="21"/>
          <w:szCs w:val="21"/>
        </w:rPr>
        <w:t>‑</w:t>
      </w:r>
      <w:r w:rsidRPr="00BE6017">
        <w:rPr>
          <w:rFonts w:asciiTheme="minorHAnsi" w:hAnsiTheme="minorHAnsi" w:cstheme="minorHAnsi"/>
          <w:bCs/>
          <w:iCs/>
          <w:sz w:val="21"/>
          <w:szCs w:val="21"/>
        </w:rPr>
        <w:t>10, ICD</w:t>
      </w:r>
      <w:r w:rsidRPr="00BE6017">
        <w:rPr>
          <w:rFonts w:ascii="Cambria Math" w:hAnsi="Cambria Math" w:cs="Cambria Math"/>
          <w:bCs/>
          <w:iCs/>
          <w:sz w:val="21"/>
          <w:szCs w:val="21"/>
        </w:rPr>
        <w:t>‑</w:t>
      </w:r>
      <w:r w:rsidRPr="00BE6017">
        <w:rPr>
          <w:rFonts w:asciiTheme="minorHAnsi" w:hAnsiTheme="minorHAnsi" w:cstheme="minorHAnsi"/>
          <w:bCs/>
          <w:iCs/>
          <w:sz w:val="21"/>
          <w:szCs w:val="21"/>
        </w:rPr>
        <w:t>11, DSM</w:t>
      </w:r>
      <w:r w:rsidRPr="00BE6017">
        <w:rPr>
          <w:rFonts w:ascii="Cambria Math" w:hAnsi="Cambria Math" w:cs="Cambria Math"/>
          <w:bCs/>
          <w:iCs/>
          <w:sz w:val="21"/>
          <w:szCs w:val="21"/>
        </w:rPr>
        <w:t>‑</w:t>
      </w:r>
      <w:r w:rsidRPr="00BE6017">
        <w:rPr>
          <w:rFonts w:asciiTheme="minorHAnsi" w:hAnsiTheme="minorHAnsi" w:cstheme="minorHAnsi"/>
          <w:bCs/>
          <w:iCs/>
          <w:sz w:val="21"/>
          <w:szCs w:val="21"/>
        </w:rPr>
        <w:t>V) oraz rozpoznawania obrazu klinicznego najczęstszych zaburzeń psychicznych.</w:t>
      </w:r>
    </w:p>
    <w:p w14:paraId="6B47C1FF"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C2</w:t>
      </w:r>
      <w:r w:rsidRPr="00BE6017">
        <w:rPr>
          <w:rFonts w:asciiTheme="minorHAnsi" w:hAnsiTheme="minorHAnsi" w:cstheme="minorHAnsi"/>
          <w:bCs/>
          <w:iCs/>
          <w:sz w:val="21"/>
          <w:szCs w:val="21"/>
        </w:rPr>
        <w:t>. Zaprezentowanie studentom głównych metod diagnostyki i leczenia stosowanych w psychiatrii oraz przekazanie wiedzy dotyczącej najważniejszych zaburzeń psychicznych, ze szczególnym uwzględnieniem schizofrenii, zaburzeń afektywnych, adaptacyjnych, odżywiania oraz uzależnień.</w:t>
      </w:r>
    </w:p>
    <w:p w14:paraId="3AEA5078"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C3</w:t>
      </w:r>
      <w:r w:rsidRPr="00BE6017">
        <w:rPr>
          <w:rFonts w:asciiTheme="minorHAnsi" w:hAnsiTheme="minorHAnsi" w:cstheme="minorHAnsi"/>
          <w:bCs/>
          <w:iCs/>
          <w:sz w:val="21"/>
          <w:szCs w:val="21"/>
        </w:rPr>
        <w:t>. Przekazanie wiedzy dotyczącej wskazań i przeciwwskazań do stosowania poszczególnych metod leczenia psychiatrycznego, zarówno farmakoterapii, psychoterapii, jak i innych form terapii biologicznej.</w:t>
      </w:r>
    </w:p>
    <w:p w14:paraId="4A1DD6BF"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lastRenderedPageBreak/>
        <w:t>C4.</w:t>
      </w:r>
      <w:r w:rsidRPr="00BE6017">
        <w:rPr>
          <w:rFonts w:asciiTheme="minorHAnsi" w:hAnsiTheme="minorHAnsi" w:cstheme="minorHAnsi"/>
          <w:bCs/>
          <w:iCs/>
          <w:sz w:val="21"/>
          <w:szCs w:val="21"/>
        </w:rPr>
        <w:t xml:space="preserve"> Omówienie zasad oceny i interpretacji objawów psychopatologicznych oraz wyników badań dodatkowych (w tym badań laboratoryjnych, neuroobrazowych i psychologicznych) w kontekście rozpoznawania zaburzeń psychicznych.</w:t>
      </w:r>
    </w:p>
    <w:p w14:paraId="75C43E57"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C5</w:t>
      </w:r>
      <w:r w:rsidRPr="00BE6017">
        <w:rPr>
          <w:rFonts w:asciiTheme="minorHAnsi" w:hAnsiTheme="minorHAnsi" w:cstheme="minorHAnsi"/>
          <w:bCs/>
          <w:iCs/>
          <w:sz w:val="21"/>
          <w:szCs w:val="21"/>
        </w:rPr>
        <w:t>. Przedstawienie studentom podstawowych zagadnień z zakresu psychiatrii interwencyjnej oraz nowoczesnych, minimalnie inwazyjnych metod terapeutycznych, takich jak przezczaszkowa stymulacja magnetyczna czy terapia elektrowstrząsowa.</w:t>
      </w:r>
    </w:p>
    <w:p w14:paraId="04989176"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C6.</w:t>
      </w:r>
      <w:r w:rsidRPr="00BE6017">
        <w:rPr>
          <w:rFonts w:asciiTheme="minorHAnsi" w:hAnsiTheme="minorHAnsi" w:cstheme="minorHAnsi"/>
          <w:bCs/>
          <w:iCs/>
          <w:sz w:val="21"/>
          <w:szCs w:val="21"/>
        </w:rPr>
        <w:t xml:space="preserve"> Zapoznanie studentów z zasadami bezpieczeństwa pacjenta, ochrony personelu oraz etyki zawodowej w praktyce psychiatrycznej, ze szczególnym uwzględnieniem praw pacjenta, zgody na leczenie i standardów opieki.</w:t>
      </w:r>
    </w:p>
    <w:p w14:paraId="6C110719" w14:textId="77777777" w:rsidR="00BE6017" w:rsidRPr="00BE6017" w:rsidRDefault="00BE6017" w:rsidP="00BE6017">
      <w:pPr>
        <w:rPr>
          <w:rFonts w:asciiTheme="minorHAnsi" w:hAnsiTheme="minorHAnsi" w:cstheme="minorHAnsi"/>
          <w:b/>
          <w:iCs/>
          <w:sz w:val="21"/>
          <w:szCs w:val="21"/>
        </w:rPr>
      </w:pPr>
    </w:p>
    <w:p w14:paraId="644A42DD" w14:textId="77777777" w:rsidR="00BE6017" w:rsidRPr="00BE6017" w:rsidRDefault="00BE6017" w:rsidP="00BE6017">
      <w:pPr>
        <w:rPr>
          <w:rFonts w:asciiTheme="minorHAnsi" w:hAnsiTheme="minorHAnsi" w:cstheme="minorHAnsi"/>
          <w:b/>
          <w:iCs/>
          <w:sz w:val="24"/>
          <w:szCs w:val="24"/>
        </w:rPr>
      </w:pPr>
      <w:r w:rsidRPr="00BE6017">
        <w:rPr>
          <w:rFonts w:asciiTheme="minorHAnsi" w:hAnsiTheme="minorHAnsi" w:cstheme="minorHAnsi"/>
          <w:b/>
          <w:iCs/>
          <w:sz w:val="24"/>
          <w:szCs w:val="24"/>
        </w:rPr>
        <w:t>Ćwiczenia</w:t>
      </w:r>
    </w:p>
    <w:p w14:paraId="0FF410FF"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C1.</w:t>
      </w:r>
      <w:r w:rsidRPr="00BE6017">
        <w:rPr>
          <w:rFonts w:asciiTheme="minorHAnsi" w:hAnsiTheme="minorHAnsi" w:cstheme="minorHAnsi"/>
          <w:bCs/>
          <w:iCs/>
          <w:sz w:val="21"/>
          <w:szCs w:val="21"/>
        </w:rPr>
        <w:t xml:space="preserve"> Przygotowanie studentów do praktycznego posługiwania się językiem psychopatologii w opisie zaburzeń psychicznych, emocjonalnych oraz zaburzeń zachowania, z uwzględnieniem precyzyjnej obserwacji i dokumentacji objawów.</w:t>
      </w:r>
    </w:p>
    <w:p w14:paraId="213CD204"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C2</w:t>
      </w:r>
      <w:r w:rsidRPr="00BE6017">
        <w:rPr>
          <w:rFonts w:asciiTheme="minorHAnsi" w:hAnsiTheme="minorHAnsi" w:cstheme="minorHAnsi"/>
          <w:bCs/>
          <w:iCs/>
          <w:sz w:val="21"/>
          <w:szCs w:val="21"/>
        </w:rPr>
        <w:t>. Kształtowanie umiejętności klasyfikowania zespołów objawowych zgodnie z obowiązującymi systemami diagnostycznymi (ICD</w:t>
      </w:r>
      <w:r w:rsidRPr="00BE6017">
        <w:rPr>
          <w:rFonts w:ascii="Cambria Math" w:hAnsi="Cambria Math" w:cs="Cambria Math"/>
          <w:bCs/>
          <w:iCs/>
          <w:sz w:val="21"/>
          <w:szCs w:val="21"/>
        </w:rPr>
        <w:t>‑</w:t>
      </w:r>
      <w:r w:rsidRPr="00BE6017">
        <w:rPr>
          <w:rFonts w:asciiTheme="minorHAnsi" w:hAnsiTheme="minorHAnsi" w:cstheme="minorHAnsi"/>
          <w:bCs/>
          <w:iCs/>
          <w:sz w:val="21"/>
          <w:szCs w:val="21"/>
        </w:rPr>
        <w:t>10, ICD</w:t>
      </w:r>
      <w:r w:rsidRPr="00BE6017">
        <w:rPr>
          <w:rFonts w:ascii="Cambria Math" w:hAnsi="Cambria Math" w:cs="Cambria Math"/>
          <w:bCs/>
          <w:iCs/>
          <w:sz w:val="21"/>
          <w:szCs w:val="21"/>
        </w:rPr>
        <w:t>‑</w:t>
      </w:r>
      <w:r w:rsidRPr="00BE6017">
        <w:rPr>
          <w:rFonts w:asciiTheme="minorHAnsi" w:hAnsiTheme="minorHAnsi" w:cstheme="minorHAnsi"/>
          <w:bCs/>
          <w:iCs/>
          <w:sz w:val="21"/>
          <w:szCs w:val="21"/>
        </w:rPr>
        <w:t>11, DSM</w:t>
      </w:r>
      <w:r w:rsidRPr="00BE6017">
        <w:rPr>
          <w:rFonts w:ascii="Cambria Math" w:hAnsi="Cambria Math" w:cs="Cambria Math"/>
          <w:bCs/>
          <w:iCs/>
          <w:sz w:val="21"/>
          <w:szCs w:val="21"/>
        </w:rPr>
        <w:t>‑</w:t>
      </w:r>
      <w:r w:rsidRPr="00BE6017">
        <w:rPr>
          <w:rFonts w:asciiTheme="minorHAnsi" w:hAnsiTheme="minorHAnsi" w:cstheme="minorHAnsi"/>
          <w:bCs/>
          <w:iCs/>
          <w:sz w:val="21"/>
          <w:szCs w:val="21"/>
        </w:rPr>
        <w:t>V) oraz rozwijanie kompetencji w zakresie proponowania i uzasadniania wyboru odpowiednich metod leczenia i terapii w okre</w:t>
      </w:r>
      <w:r w:rsidRPr="00BE6017">
        <w:rPr>
          <w:rFonts w:ascii="Calibri" w:hAnsi="Calibri" w:cs="Calibri"/>
          <w:bCs/>
          <w:iCs/>
          <w:sz w:val="21"/>
          <w:szCs w:val="21"/>
        </w:rPr>
        <w:t>ś</w:t>
      </w:r>
      <w:r w:rsidRPr="00BE6017">
        <w:rPr>
          <w:rFonts w:asciiTheme="minorHAnsi" w:hAnsiTheme="minorHAnsi" w:cstheme="minorHAnsi"/>
          <w:bCs/>
          <w:iCs/>
          <w:sz w:val="21"/>
          <w:szCs w:val="21"/>
        </w:rPr>
        <w:t>lonych zaburzeniach psychicznych.</w:t>
      </w:r>
    </w:p>
    <w:p w14:paraId="3551B2F4"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C3</w:t>
      </w:r>
      <w:r w:rsidRPr="00BE6017">
        <w:rPr>
          <w:rFonts w:asciiTheme="minorHAnsi" w:hAnsiTheme="minorHAnsi" w:cstheme="minorHAnsi"/>
          <w:bCs/>
          <w:iCs/>
          <w:sz w:val="21"/>
          <w:szCs w:val="21"/>
        </w:rPr>
        <w:t>. Nabywanie praktycznych umiejętności prowadzenia badania stanu psychicznego pacjenta, formułowania diagnozy różnicowej oraz oceny ryzyka (w tym ryzyka samouszkodzenia lub agresji), a także monitorowania przebiegu leczenia i zmian w obrazie klinicznym.</w:t>
      </w:r>
    </w:p>
    <w:p w14:paraId="1A4B09C4"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C4.</w:t>
      </w:r>
      <w:r w:rsidRPr="00BE6017">
        <w:rPr>
          <w:rFonts w:asciiTheme="minorHAnsi" w:hAnsiTheme="minorHAnsi" w:cstheme="minorHAnsi"/>
          <w:bCs/>
          <w:iCs/>
          <w:sz w:val="21"/>
          <w:szCs w:val="21"/>
        </w:rPr>
        <w:t xml:space="preserve"> Uwrażliwienie studentów na konieczność współpracy interdyscyplinarnej w opiece nad pacjentem psychiatrycznym, w tym konsultacji z innymi specjalistami, koordynacji działań terapeutycznych oraz współpracy z instytucjami środowiskowymi i opieki społecznej.</w:t>
      </w:r>
    </w:p>
    <w:p w14:paraId="4BC276D9" w14:textId="77777777" w:rsidR="00BE6017" w:rsidRPr="00BE6017" w:rsidRDefault="00BE6017" w:rsidP="00BE6017">
      <w:pPr>
        <w:rPr>
          <w:rFonts w:asciiTheme="minorHAnsi" w:hAnsiTheme="minorHAnsi" w:cstheme="minorHAnsi"/>
          <w:bCs/>
          <w:iCs/>
          <w:sz w:val="21"/>
          <w:szCs w:val="21"/>
        </w:rPr>
      </w:pPr>
    </w:p>
    <w:p w14:paraId="7E564A14" w14:textId="77777777" w:rsidR="00BE6017" w:rsidRPr="00BE6017" w:rsidRDefault="00BE6017" w:rsidP="00BE6017">
      <w:pPr>
        <w:rPr>
          <w:rFonts w:asciiTheme="minorHAnsi" w:hAnsiTheme="minorHAnsi" w:cstheme="minorHAnsi"/>
          <w:b/>
          <w:iCs/>
          <w:sz w:val="24"/>
          <w:szCs w:val="24"/>
        </w:rPr>
      </w:pPr>
      <w:r w:rsidRPr="00BE6017">
        <w:rPr>
          <w:rFonts w:asciiTheme="minorHAnsi" w:hAnsiTheme="minorHAnsi" w:cstheme="minorHAnsi"/>
          <w:b/>
          <w:iCs/>
          <w:sz w:val="24"/>
          <w:szCs w:val="24"/>
        </w:rPr>
        <w:t>Ćwiczenia praktyczne</w:t>
      </w:r>
    </w:p>
    <w:p w14:paraId="4F64ED02"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 xml:space="preserve"> C1.</w:t>
      </w:r>
      <w:r w:rsidRPr="00BE6017">
        <w:rPr>
          <w:rFonts w:asciiTheme="minorHAnsi" w:hAnsiTheme="minorHAnsi" w:cstheme="minorHAnsi"/>
          <w:bCs/>
          <w:iCs/>
          <w:sz w:val="21"/>
          <w:szCs w:val="21"/>
        </w:rPr>
        <w:t xml:space="preserve"> Doskonalenie umiejętności przeprowadzania wywiadu psychiatrycznego, formułowania diagnozy, planowania leczenia oraz podejmowania interwencji w stanach nagłych, a także różnicowania zaburzeń w obszarze zdrowia psychicznego w warunkach klinicznych.</w:t>
      </w:r>
    </w:p>
    <w:p w14:paraId="6DE5366C" w14:textId="77777777" w:rsidR="00BE6017" w:rsidRPr="00BE6017" w:rsidRDefault="00BE6017" w:rsidP="00BE6017">
      <w:pPr>
        <w:rPr>
          <w:rFonts w:asciiTheme="minorHAnsi" w:hAnsiTheme="minorHAnsi" w:cstheme="minorHAnsi"/>
          <w:bCs/>
          <w:iCs/>
          <w:sz w:val="21"/>
          <w:szCs w:val="21"/>
        </w:rPr>
      </w:pPr>
      <w:r w:rsidRPr="00BE6017">
        <w:rPr>
          <w:rFonts w:asciiTheme="minorHAnsi" w:hAnsiTheme="minorHAnsi" w:cstheme="minorHAnsi"/>
          <w:b/>
          <w:bCs/>
          <w:iCs/>
          <w:sz w:val="21"/>
          <w:szCs w:val="21"/>
        </w:rPr>
        <w:t>C2.</w:t>
      </w:r>
      <w:r w:rsidRPr="00BE6017">
        <w:rPr>
          <w:rFonts w:asciiTheme="minorHAnsi" w:hAnsiTheme="minorHAnsi" w:cstheme="minorHAnsi"/>
          <w:bCs/>
          <w:iCs/>
          <w:sz w:val="21"/>
          <w:szCs w:val="21"/>
        </w:rPr>
        <w:t xml:space="preserve"> Kształtowanie postawy gotowości do aktywnej promocji zdrowia psychicznego, z uwzględnieniem znajomości podstawowych zagrożeń zdrowotnych oraz dostępnych metod profilaktycznych i terapeutycznych. Rozwijanie kompetencji społecznych, takich jak empatia, skuteczna komunikacja, praca w zespole, etyka zawodowa i umiejętność samooceny.</w:t>
      </w:r>
    </w:p>
    <w:p w14:paraId="0D65BF21" w14:textId="77777777" w:rsidR="00BE6017" w:rsidRPr="00BE6017" w:rsidRDefault="00BE6017" w:rsidP="00BE6017">
      <w:pPr>
        <w:rPr>
          <w:rFonts w:asciiTheme="minorHAnsi" w:hAnsiTheme="minorHAnsi" w:cstheme="minorHAnsi"/>
          <w:iCs/>
          <w:sz w:val="21"/>
          <w:szCs w:val="21"/>
        </w:rPr>
      </w:pPr>
      <w:r w:rsidRPr="00BE6017">
        <w:rPr>
          <w:rFonts w:asciiTheme="minorHAnsi" w:hAnsiTheme="minorHAnsi" w:cstheme="minorHAnsi"/>
          <w:b/>
          <w:iCs/>
          <w:sz w:val="21"/>
          <w:szCs w:val="21"/>
        </w:rPr>
        <w:t>C3</w:t>
      </w:r>
      <w:r w:rsidRPr="00BE6017">
        <w:rPr>
          <w:rFonts w:asciiTheme="minorHAnsi" w:hAnsiTheme="minorHAnsi" w:cstheme="minorHAnsi"/>
          <w:iCs/>
          <w:sz w:val="21"/>
          <w:szCs w:val="21"/>
        </w:rPr>
        <w:t>. Nabywanie praktycznych umiejętności prowadzenia dokumentacji psychiatrycznej, oceny stanu psychicznego pacjenta oraz monitorowania dynamiki objawów, z uwzględnieniem zasad bezpieczeństwa, poufności i odpowiedzialności zawodowej.</w:t>
      </w:r>
    </w:p>
    <w:p w14:paraId="13620C10" w14:textId="77777777" w:rsidR="00BE6017" w:rsidRPr="00BE6017" w:rsidRDefault="00BE6017" w:rsidP="00BE6017">
      <w:pPr>
        <w:rPr>
          <w:rFonts w:asciiTheme="minorHAnsi" w:hAnsiTheme="minorHAnsi" w:cstheme="minorHAnsi"/>
          <w:iCs/>
          <w:sz w:val="21"/>
          <w:szCs w:val="21"/>
        </w:rPr>
      </w:pPr>
      <w:r w:rsidRPr="00BE6017">
        <w:rPr>
          <w:rFonts w:asciiTheme="minorHAnsi" w:hAnsiTheme="minorHAnsi" w:cstheme="minorHAnsi"/>
          <w:b/>
          <w:iCs/>
          <w:sz w:val="21"/>
          <w:szCs w:val="21"/>
        </w:rPr>
        <w:t>C4.</w:t>
      </w:r>
      <w:r w:rsidRPr="00BE6017">
        <w:rPr>
          <w:rFonts w:asciiTheme="minorHAnsi" w:hAnsiTheme="minorHAnsi" w:cstheme="minorHAnsi"/>
          <w:iCs/>
          <w:sz w:val="21"/>
          <w:szCs w:val="21"/>
        </w:rPr>
        <w:t xml:space="preserve"> Przygotowanie studentów do aktywnego uczestnictwa w procesie terapeutycznym, w tym współpracy z zespołem interdyscyplinarnym, udziału w planowaniu leczenia oraz rozumienia konsekwencji podejmowanych decyzji diagnostycznych i terapeutycznych.</w:t>
      </w:r>
    </w:p>
    <w:p w14:paraId="154D7A91" w14:textId="77777777" w:rsidR="00BE6017" w:rsidRDefault="00BE6017" w:rsidP="00BE6017">
      <w:pPr>
        <w:pStyle w:val="TableParagraph"/>
        <w:snapToGrid w:val="0"/>
        <w:spacing w:line="276" w:lineRule="auto"/>
        <w:rPr>
          <w:rFonts w:asciiTheme="minorHAnsi" w:hAnsiTheme="minorHAnsi" w:cstheme="minorHAnsi"/>
          <w:iCs/>
          <w:sz w:val="21"/>
          <w:szCs w:val="21"/>
        </w:rPr>
      </w:pPr>
      <w:r w:rsidRPr="00BE6017">
        <w:rPr>
          <w:rFonts w:asciiTheme="minorHAnsi" w:hAnsiTheme="minorHAnsi" w:cstheme="minorHAnsi"/>
          <w:b/>
          <w:iCs/>
          <w:sz w:val="21"/>
          <w:szCs w:val="21"/>
        </w:rPr>
        <w:t>C5.</w:t>
      </w:r>
      <w:r w:rsidRPr="00BE6017">
        <w:rPr>
          <w:rFonts w:asciiTheme="minorHAnsi" w:hAnsiTheme="minorHAnsi" w:cstheme="minorHAnsi"/>
          <w:iCs/>
          <w:sz w:val="21"/>
          <w:szCs w:val="21"/>
        </w:rPr>
        <w:t xml:space="preserve"> Wzmacnianie postawy etycznej i świadomości społecznej w relacjach z pacjentami psychiatrycznymi, z uwzględnieniem zasad komunikacji klinicznej, poszanowania godności chorego, przeciwdziałania stygmatyzacji oraz budowania relacji terapeutycznej opartej na zaufaniu.</w:t>
      </w:r>
    </w:p>
    <w:p w14:paraId="31DA2C6D" w14:textId="77777777" w:rsidR="00BE6017" w:rsidRPr="00BE6017" w:rsidRDefault="00BE6017" w:rsidP="00BE6017">
      <w:pPr>
        <w:pStyle w:val="TableParagraph"/>
        <w:snapToGrid w:val="0"/>
        <w:spacing w:line="276" w:lineRule="auto"/>
        <w:rPr>
          <w:rFonts w:asciiTheme="minorHAnsi" w:hAnsiTheme="minorHAnsi" w:cstheme="minorHAnsi"/>
          <w:iCs/>
          <w:sz w:val="21"/>
          <w:szCs w:val="21"/>
        </w:rPr>
      </w:pPr>
    </w:p>
    <w:p w14:paraId="67708B6E" w14:textId="52F62AD1" w:rsidR="003E0703" w:rsidRPr="00341AC4" w:rsidRDefault="003E0703" w:rsidP="00BE6017">
      <w:pPr>
        <w:pStyle w:val="TableParagraph"/>
        <w:numPr>
          <w:ilvl w:val="1"/>
          <w:numId w:val="38"/>
        </w:numPr>
        <w:snapToGrid w:val="0"/>
        <w:spacing w:line="276" w:lineRule="auto"/>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Treści programowe (z uwzględnieniem formy zajęć)</w:t>
      </w:r>
    </w:p>
    <w:p w14:paraId="63A1E98E" w14:textId="77777777" w:rsidR="003E0703" w:rsidRPr="00341AC4" w:rsidRDefault="003E0703"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Wykłady</w:t>
      </w:r>
    </w:p>
    <w:p w14:paraId="6BF7A332"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1. Wprowadzenie do psychiatrii i klasyfikacji zaburzeń psychicznych. Rola i zakres psychiatrii jako dziedziny medycyny. Przegląd klasyfikacji zaburzeń psychicznych: ICD</w:t>
      </w:r>
      <w:r w:rsidRPr="00BE6017">
        <w:rPr>
          <w:rFonts w:ascii="Cambria Math" w:hAnsi="Cambria Math" w:cs="Cambria Math"/>
          <w:color w:val="000000" w:themeColor="text1"/>
          <w:sz w:val="21"/>
          <w:szCs w:val="21"/>
          <w:lang w:val="pl"/>
        </w:rPr>
        <w:t>‑</w:t>
      </w:r>
      <w:r w:rsidRPr="00BE6017">
        <w:rPr>
          <w:rFonts w:asciiTheme="minorHAnsi" w:hAnsiTheme="minorHAnsi" w:cstheme="minorHAnsi"/>
          <w:color w:val="000000" w:themeColor="text1"/>
          <w:sz w:val="21"/>
          <w:szCs w:val="21"/>
          <w:lang w:val="pl"/>
        </w:rPr>
        <w:t>10, ICD</w:t>
      </w:r>
      <w:r w:rsidRPr="00BE6017">
        <w:rPr>
          <w:rFonts w:ascii="Cambria Math" w:hAnsi="Cambria Math" w:cs="Cambria Math"/>
          <w:color w:val="000000" w:themeColor="text1"/>
          <w:sz w:val="21"/>
          <w:szCs w:val="21"/>
          <w:lang w:val="pl"/>
        </w:rPr>
        <w:t>‑</w:t>
      </w:r>
      <w:r w:rsidRPr="00BE6017">
        <w:rPr>
          <w:rFonts w:asciiTheme="minorHAnsi" w:hAnsiTheme="minorHAnsi" w:cstheme="minorHAnsi"/>
          <w:color w:val="000000" w:themeColor="text1"/>
          <w:sz w:val="21"/>
          <w:szCs w:val="21"/>
          <w:lang w:val="pl"/>
        </w:rPr>
        <w:t>11, DSM</w:t>
      </w:r>
      <w:r w:rsidRPr="00BE6017">
        <w:rPr>
          <w:rFonts w:ascii="Cambria Math" w:hAnsi="Cambria Math" w:cs="Cambria Math"/>
          <w:color w:val="000000" w:themeColor="text1"/>
          <w:sz w:val="21"/>
          <w:szCs w:val="21"/>
          <w:lang w:val="pl"/>
        </w:rPr>
        <w:t>‑</w:t>
      </w:r>
      <w:r w:rsidRPr="00BE6017">
        <w:rPr>
          <w:rFonts w:asciiTheme="minorHAnsi" w:hAnsiTheme="minorHAnsi" w:cstheme="minorHAnsi"/>
          <w:color w:val="000000" w:themeColor="text1"/>
          <w:sz w:val="21"/>
          <w:szCs w:val="21"/>
          <w:lang w:val="pl"/>
        </w:rPr>
        <w:t>V. Zasady kodowania i struktura klasyfikacji. Praktyczne korzystanie z ICD</w:t>
      </w:r>
      <w:r w:rsidRPr="00BE6017">
        <w:rPr>
          <w:rFonts w:ascii="Cambria Math" w:hAnsi="Cambria Math" w:cs="Cambria Math"/>
          <w:color w:val="000000" w:themeColor="text1"/>
          <w:sz w:val="21"/>
          <w:szCs w:val="21"/>
          <w:lang w:val="pl"/>
        </w:rPr>
        <w:t>‑</w:t>
      </w:r>
      <w:r w:rsidRPr="00BE6017">
        <w:rPr>
          <w:rFonts w:asciiTheme="minorHAnsi" w:hAnsiTheme="minorHAnsi" w:cstheme="minorHAnsi"/>
          <w:color w:val="000000" w:themeColor="text1"/>
          <w:sz w:val="21"/>
          <w:szCs w:val="21"/>
          <w:lang w:val="pl"/>
        </w:rPr>
        <w:t>10 i ICD</w:t>
      </w:r>
      <w:r w:rsidRPr="00BE6017">
        <w:rPr>
          <w:rFonts w:ascii="Cambria Math" w:hAnsi="Cambria Math" w:cs="Cambria Math"/>
          <w:color w:val="000000" w:themeColor="text1"/>
          <w:sz w:val="21"/>
          <w:szCs w:val="21"/>
          <w:lang w:val="pl"/>
        </w:rPr>
        <w:t>‑</w:t>
      </w:r>
      <w:r w:rsidRPr="00BE6017">
        <w:rPr>
          <w:rFonts w:asciiTheme="minorHAnsi" w:hAnsiTheme="minorHAnsi" w:cstheme="minorHAnsi"/>
          <w:color w:val="000000" w:themeColor="text1"/>
          <w:sz w:val="21"/>
          <w:szCs w:val="21"/>
          <w:lang w:val="pl"/>
        </w:rPr>
        <w:t>11: opisy kliniczne, wskaz</w:t>
      </w:r>
      <w:r w:rsidRPr="00BE6017">
        <w:rPr>
          <w:rFonts w:ascii="Calibri" w:hAnsi="Calibri" w:cs="Calibri"/>
          <w:color w:val="000000" w:themeColor="text1"/>
          <w:sz w:val="21"/>
          <w:szCs w:val="21"/>
          <w:lang w:val="pl"/>
        </w:rPr>
        <w:t>ó</w:t>
      </w:r>
      <w:r w:rsidRPr="00BE6017">
        <w:rPr>
          <w:rFonts w:asciiTheme="minorHAnsi" w:hAnsiTheme="minorHAnsi" w:cstheme="minorHAnsi"/>
          <w:color w:val="000000" w:themeColor="text1"/>
          <w:sz w:val="21"/>
          <w:szCs w:val="21"/>
          <w:lang w:val="pl"/>
        </w:rPr>
        <w:t>wki diagnostyczne. Formu</w:t>
      </w:r>
      <w:r w:rsidRPr="00BE6017">
        <w:rPr>
          <w:rFonts w:ascii="Calibri" w:hAnsi="Calibri" w:cs="Calibri"/>
          <w:color w:val="000000" w:themeColor="text1"/>
          <w:sz w:val="21"/>
          <w:szCs w:val="21"/>
          <w:lang w:val="pl"/>
        </w:rPr>
        <w:t>ł</w:t>
      </w:r>
      <w:r w:rsidRPr="00BE6017">
        <w:rPr>
          <w:rFonts w:asciiTheme="minorHAnsi" w:hAnsiTheme="minorHAnsi" w:cstheme="minorHAnsi"/>
          <w:color w:val="000000" w:themeColor="text1"/>
          <w:sz w:val="21"/>
          <w:szCs w:val="21"/>
          <w:lang w:val="pl"/>
        </w:rPr>
        <w:t>owanie diagnozy psychiatrycznej.</w:t>
      </w:r>
    </w:p>
    <w:p w14:paraId="163C95E6"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2. Psychopatologia ogólna. Specyficzny język psychiatrii: objaw, zespół objawów, zaburzenie psychiczne, choroba psychiczna, nerwica, psychoza.  Psychopatologia zaburzeń postrzegania i myślenia. Pojęcia wymiarów, spektrum i pogranicza zaburzeń psychicznych.</w:t>
      </w:r>
    </w:p>
    <w:p w14:paraId="2D4F5F37"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 xml:space="preserve">3. Schizofrenia i inne zaburzenia psychotyczne. Wymiary schizofrenii. Zaburzenie </w:t>
      </w:r>
      <w:proofErr w:type="spellStart"/>
      <w:r w:rsidRPr="00BE6017">
        <w:rPr>
          <w:rFonts w:asciiTheme="minorHAnsi" w:hAnsiTheme="minorHAnsi" w:cstheme="minorHAnsi"/>
          <w:color w:val="000000" w:themeColor="text1"/>
          <w:sz w:val="21"/>
          <w:szCs w:val="21"/>
          <w:lang w:val="pl"/>
        </w:rPr>
        <w:t>schizoafektywne</w:t>
      </w:r>
      <w:proofErr w:type="spellEnd"/>
      <w:r w:rsidRPr="00BE6017">
        <w:rPr>
          <w:rFonts w:asciiTheme="minorHAnsi" w:hAnsiTheme="minorHAnsi" w:cstheme="minorHAnsi"/>
          <w:color w:val="000000" w:themeColor="text1"/>
          <w:sz w:val="21"/>
          <w:szCs w:val="21"/>
          <w:lang w:val="pl"/>
        </w:rPr>
        <w:t xml:space="preserve">, zaburzenie </w:t>
      </w:r>
      <w:proofErr w:type="spellStart"/>
      <w:r w:rsidRPr="00BE6017">
        <w:rPr>
          <w:rFonts w:asciiTheme="minorHAnsi" w:hAnsiTheme="minorHAnsi" w:cstheme="minorHAnsi"/>
          <w:color w:val="000000" w:themeColor="text1"/>
          <w:sz w:val="21"/>
          <w:szCs w:val="21"/>
          <w:lang w:val="pl"/>
        </w:rPr>
        <w:t>schizotypowe</w:t>
      </w:r>
      <w:proofErr w:type="spellEnd"/>
      <w:r w:rsidRPr="00BE6017">
        <w:rPr>
          <w:rFonts w:asciiTheme="minorHAnsi" w:hAnsiTheme="minorHAnsi" w:cstheme="minorHAnsi"/>
          <w:color w:val="000000" w:themeColor="text1"/>
          <w:sz w:val="21"/>
          <w:szCs w:val="21"/>
          <w:lang w:val="pl"/>
        </w:rPr>
        <w:t>. Zaburzenia urojeniowe, katatonia.</w:t>
      </w:r>
    </w:p>
    <w:p w14:paraId="59047F78"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 xml:space="preserve">4. Psychofarmakologia zaburzeń psychotycznych. Leki </w:t>
      </w:r>
      <w:proofErr w:type="spellStart"/>
      <w:r w:rsidRPr="00BE6017">
        <w:rPr>
          <w:rFonts w:asciiTheme="minorHAnsi" w:hAnsiTheme="minorHAnsi" w:cstheme="minorHAnsi"/>
          <w:color w:val="000000" w:themeColor="text1"/>
          <w:sz w:val="21"/>
          <w:szCs w:val="21"/>
          <w:lang w:val="pl"/>
        </w:rPr>
        <w:t>przeciwpsychotyczne</w:t>
      </w:r>
      <w:proofErr w:type="spellEnd"/>
      <w:r w:rsidRPr="00BE6017">
        <w:rPr>
          <w:rFonts w:asciiTheme="minorHAnsi" w:hAnsiTheme="minorHAnsi" w:cstheme="minorHAnsi"/>
          <w:color w:val="000000" w:themeColor="text1"/>
          <w:sz w:val="21"/>
          <w:szCs w:val="21"/>
          <w:lang w:val="pl"/>
        </w:rPr>
        <w:t>: typowe i atypowe. Preparaty o przedłużonym działaniu (depot). Inne grupy leków stosowane w leczeniu psychoz i potencjalizacji terapii. Metody niefarmakologiczne i psychospołeczne. Lekooporność i strategie postępowania.</w:t>
      </w:r>
    </w:p>
    <w:p w14:paraId="1C9B0B2B"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 xml:space="preserve">5. Zaburzenia psychiczne wieku rozwojowego. Zaburzenia odżywiania: anoreksja, bulimia, zaburzenia z napadami objadania się. </w:t>
      </w:r>
    </w:p>
    <w:p w14:paraId="03082BAB"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 xml:space="preserve">6. Zaburzenia nastroju. Epizod depresji i zaburzenia depresyjne nawracające. Zaburzenia afektywne </w:t>
      </w:r>
      <w:r w:rsidRPr="00BE6017">
        <w:rPr>
          <w:rFonts w:asciiTheme="minorHAnsi" w:hAnsiTheme="minorHAnsi" w:cstheme="minorHAnsi"/>
          <w:color w:val="000000" w:themeColor="text1"/>
          <w:sz w:val="21"/>
          <w:szCs w:val="21"/>
          <w:lang w:val="pl"/>
        </w:rPr>
        <w:lastRenderedPageBreak/>
        <w:t>dwubiegunowe.</w:t>
      </w:r>
    </w:p>
    <w:p w14:paraId="6B7FF7B1"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Cyklotymia i dystymia. Współwystępowanie depresji i zaburzeń lękowych.</w:t>
      </w:r>
    </w:p>
    <w:p w14:paraId="274E2077"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7. Zaburzenia nerwicowe, związane ze stresem i zaburzenia pod postacią somatyczną. Lęk uogólniony, lęk paniczny, agorafobia, fobie. Lęk separacyjny, lęk społeczny. Zaburzenia obsesyjno</w:t>
      </w:r>
      <w:r w:rsidRPr="00BE6017">
        <w:rPr>
          <w:rFonts w:ascii="Cambria Math" w:hAnsi="Cambria Math" w:cs="Cambria Math"/>
          <w:color w:val="000000" w:themeColor="text1"/>
          <w:sz w:val="21"/>
          <w:szCs w:val="21"/>
          <w:lang w:val="pl"/>
        </w:rPr>
        <w:t>‑</w:t>
      </w:r>
      <w:proofErr w:type="spellStart"/>
      <w:r w:rsidRPr="00BE6017">
        <w:rPr>
          <w:rFonts w:asciiTheme="minorHAnsi" w:hAnsiTheme="minorHAnsi" w:cstheme="minorHAnsi"/>
          <w:color w:val="000000" w:themeColor="text1"/>
          <w:sz w:val="21"/>
          <w:szCs w:val="21"/>
          <w:lang w:val="pl"/>
        </w:rPr>
        <w:t>kompulsyjne</w:t>
      </w:r>
      <w:proofErr w:type="spellEnd"/>
      <w:r w:rsidRPr="00BE6017">
        <w:rPr>
          <w:rFonts w:asciiTheme="minorHAnsi" w:hAnsiTheme="minorHAnsi" w:cstheme="minorHAnsi"/>
          <w:color w:val="000000" w:themeColor="text1"/>
          <w:sz w:val="21"/>
          <w:szCs w:val="21"/>
          <w:lang w:val="pl"/>
        </w:rPr>
        <w:t xml:space="preserve"> (OCD). </w:t>
      </w:r>
      <w:r w:rsidRPr="00BE6017">
        <w:rPr>
          <w:rFonts w:asciiTheme="minorHAnsi" w:hAnsiTheme="minorHAnsi" w:cstheme="minorHAnsi"/>
          <w:color w:val="000000" w:themeColor="text1"/>
          <w:sz w:val="21"/>
          <w:szCs w:val="21"/>
          <w:lang w:val="pl"/>
        </w:rPr>
        <w:tab/>
        <w:t xml:space="preserve">Zaburzenia </w:t>
      </w:r>
      <w:proofErr w:type="spellStart"/>
      <w:r w:rsidRPr="00BE6017">
        <w:rPr>
          <w:rFonts w:asciiTheme="minorHAnsi" w:hAnsiTheme="minorHAnsi" w:cstheme="minorHAnsi"/>
          <w:color w:val="000000" w:themeColor="text1"/>
          <w:sz w:val="21"/>
          <w:szCs w:val="21"/>
          <w:lang w:val="pl"/>
        </w:rPr>
        <w:t>somatyzacyjne</w:t>
      </w:r>
      <w:proofErr w:type="spellEnd"/>
      <w:r w:rsidRPr="00BE6017">
        <w:rPr>
          <w:rFonts w:asciiTheme="minorHAnsi" w:hAnsiTheme="minorHAnsi" w:cstheme="minorHAnsi"/>
          <w:color w:val="000000" w:themeColor="text1"/>
          <w:sz w:val="21"/>
          <w:szCs w:val="21"/>
          <w:lang w:val="pl"/>
        </w:rPr>
        <w:t xml:space="preserve"> i pokrewne.</w:t>
      </w:r>
    </w:p>
    <w:p w14:paraId="7B4033A4"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lang w:val="pl"/>
        </w:rPr>
      </w:pPr>
      <w:r w:rsidRPr="00BE6017">
        <w:rPr>
          <w:rFonts w:asciiTheme="minorHAnsi" w:hAnsiTheme="minorHAnsi" w:cstheme="minorHAnsi"/>
          <w:color w:val="000000" w:themeColor="text1"/>
          <w:sz w:val="21"/>
          <w:szCs w:val="21"/>
          <w:lang w:val="pl"/>
        </w:rPr>
        <w:t xml:space="preserve">8. Psychofarmakologia zaburzeń nastroju, lękowych i OCD.  SSRI, SSNRI, ASRI, TLPD. </w:t>
      </w:r>
      <w:proofErr w:type="spellStart"/>
      <w:r w:rsidRPr="00BE6017">
        <w:rPr>
          <w:rFonts w:asciiTheme="minorHAnsi" w:hAnsiTheme="minorHAnsi" w:cstheme="minorHAnsi"/>
          <w:color w:val="000000" w:themeColor="text1"/>
          <w:sz w:val="21"/>
          <w:szCs w:val="21"/>
          <w:lang w:val="pl"/>
        </w:rPr>
        <w:t>Benzodiazepiny</w:t>
      </w:r>
      <w:proofErr w:type="spellEnd"/>
      <w:r w:rsidRPr="00BE6017">
        <w:rPr>
          <w:rFonts w:asciiTheme="minorHAnsi" w:hAnsiTheme="minorHAnsi" w:cstheme="minorHAnsi"/>
          <w:color w:val="000000" w:themeColor="text1"/>
          <w:sz w:val="21"/>
          <w:szCs w:val="21"/>
          <w:lang w:val="pl"/>
        </w:rPr>
        <w:t xml:space="preserve"> i ich miejsce w terapii. NLP i inne grupy leków stosowane w leczeniu zaburzeń lękowych i obsesyjno</w:t>
      </w:r>
      <w:r w:rsidRPr="00BE6017">
        <w:rPr>
          <w:rFonts w:ascii="Cambria Math" w:hAnsi="Cambria Math" w:cs="Cambria Math"/>
          <w:color w:val="000000" w:themeColor="text1"/>
          <w:sz w:val="21"/>
          <w:szCs w:val="21"/>
          <w:lang w:val="pl"/>
        </w:rPr>
        <w:t>‑</w:t>
      </w:r>
      <w:proofErr w:type="spellStart"/>
      <w:r w:rsidRPr="00BE6017">
        <w:rPr>
          <w:rFonts w:asciiTheme="minorHAnsi" w:hAnsiTheme="minorHAnsi" w:cstheme="minorHAnsi"/>
          <w:color w:val="000000" w:themeColor="text1"/>
          <w:sz w:val="21"/>
          <w:szCs w:val="21"/>
          <w:lang w:val="pl"/>
        </w:rPr>
        <w:t>kompulsyjnych</w:t>
      </w:r>
      <w:proofErr w:type="spellEnd"/>
      <w:r w:rsidRPr="00BE6017">
        <w:rPr>
          <w:rFonts w:asciiTheme="minorHAnsi" w:hAnsiTheme="minorHAnsi" w:cstheme="minorHAnsi"/>
          <w:color w:val="000000" w:themeColor="text1"/>
          <w:sz w:val="21"/>
          <w:szCs w:val="21"/>
          <w:lang w:val="pl"/>
        </w:rPr>
        <w:t>.</w:t>
      </w:r>
    </w:p>
    <w:p w14:paraId="690A268B"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rPr>
      </w:pPr>
      <w:r w:rsidRPr="00BE6017">
        <w:rPr>
          <w:rFonts w:asciiTheme="minorHAnsi" w:hAnsiTheme="minorHAnsi" w:cstheme="minorHAnsi"/>
          <w:color w:val="000000" w:themeColor="text1"/>
          <w:sz w:val="21"/>
          <w:szCs w:val="21"/>
        </w:rPr>
        <w:t>9. Psychogeriatria Zespoły otępienne: otępienie w chorobie Alzheimera, otępienie czołowo</w:t>
      </w:r>
      <w:r w:rsidRPr="00BE6017">
        <w:rPr>
          <w:rFonts w:asciiTheme="minorHAnsi" w:hAnsiTheme="minorHAnsi" w:cstheme="minorHAnsi"/>
          <w:color w:val="000000" w:themeColor="text1"/>
          <w:sz w:val="21"/>
          <w:szCs w:val="21"/>
        </w:rPr>
        <w:noBreakHyphen/>
        <w:t xml:space="preserve">skroniowe, otępienia z ciałami </w:t>
      </w:r>
      <w:proofErr w:type="spellStart"/>
      <w:r w:rsidRPr="00BE6017">
        <w:rPr>
          <w:rFonts w:asciiTheme="minorHAnsi" w:hAnsiTheme="minorHAnsi" w:cstheme="minorHAnsi"/>
          <w:color w:val="000000" w:themeColor="text1"/>
          <w:sz w:val="21"/>
          <w:szCs w:val="21"/>
        </w:rPr>
        <w:t>Lewy’ego</w:t>
      </w:r>
      <w:proofErr w:type="spellEnd"/>
      <w:r w:rsidRPr="00BE6017">
        <w:rPr>
          <w:rFonts w:asciiTheme="minorHAnsi" w:hAnsiTheme="minorHAnsi" w:cstheme="minorHAnsi"/>
          <w:color w:val="000000" w:themeColor="text1"/>
          <w:sz w:val="21"/>
          <w:szCs w:val="21"/>
        </w:rPr>
        <w:t>, otępienia naczyniowe. Zaburzenia świadomości. Diagnostyka i postępowanie terapeutyczne w psychiatrii wieku podeszłego.</w:t>
      </w:r>
    </w:p>
    <w:p w14:paraId="45758806"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rPr>
      </w:pPr>
      <w:r w:rsidRPr="00BE6017">
        <w:rPr>
          <w:rFonts w:asciiTheme="minorHAnsi" w:hAnsiTheme="minorHAnsi" w:cstheme="minorHAnsi"/>
          <w:color w:val="000000" w:themeColor="text1"/>
          <w:sz w:val="21"/>
          <w:szCs w:val="21"/>
        </w:rPr>
        <w:t>10. Zaburzenia osobowości w ujęciu ICD</w:t>
      </w:r>
      <w:r w:rsidRPr="00BE6017">
        <w:rPr>
          <w:rFonts w:asciiTheme="minorHAnsi" w:hAnsiTheme="minorHAnsi" w:cstheme="minorHAnsi"/>
          <w:color w:val="000000" w:themeColor="text1"/>
          <w:sz w:val="21"/>
          <w:szCs w:val="21"/>
        </w:rPr>
        <w:noBreakHyphen/>
        <w:t>10 i ICD</w:t>
      </w:r>
      <w:r w:rsidRPr="00BE6017">
        <w:rPr>
          <w:rFonts w:asciiTheme="minorHAnsi" w:hAnsiTheme="minorHAnsi" w:cstheme="minorHAnsi"/>
          <w:color w:val="000000" w:themeColor="text1"/>
          <w:sz w:val="21"/>
          <w:szCs w:val="21"/>
        </w:rPr>
        <w:noBreakHyphen/>
        <w:t>11 Klasyfikacja zaburzeń osobowości. Modele kategorialne i wymiarowe. Zmiany w podejściu diagnostycznym w ICD</w:t>
      </w:r>
      <w:r w:rsidRPr="00BE6017">
        <w:rPr>
          <w:rFonts w:asciiTheme="minorHAnsi" w:hAnsiTheme="minorHAnsi" w:cstheme="minorHAnsi"/>
          <w:color w:val="000000" w:themeColor="text1"/>
          <w:sz w:val="21"/>
          <w:szCs w:val="21"/>
        </w:rPr>
        <w:noBreakHyphen/>
        <w:t>11.</w:t>
      </w:r>
    </w:p>
    <w:p w14:paraId="3AE82589" w14:textId="77777777" w:rsidR="00BE6017"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rPr>
      </w:pPr>
    </w:p>
    <w:p w14:paraId="492053C5" w14:textId="48F02CBD" w:rsidR="003E0703" w:rsidRPr="00BE6017" w:rsidRDefault="00BE6017" w:rsidP="00BE6017">
      <w:pPr>
        <w:pStyle w:val="TableParagraph"/>
        <w:spacing w:line="276" w:lineRule="auto"/>
        <w:ind w:left="993" w:hanging="284"/>
        <w:rPr>
          <w:rFonts w:asciiTheme="minorHAnsi" w:hAnsiTheme="minorHAnsi" w:cstheme="minorHAnsi"/>
          <w:color w:val="000000" w:themeColor="text1"/>
          <w:sz w:val="21"/>
          <w:szCs w:val="21"/>
        </w:rPr>
      </w:pPr>
      <w:r w:rsidRPr="00BE6017">
        <w:rPr>
          <w:rFonts w:asciiTheme="minorHAnsi" w:hAnsiTheme="minorHAnsi" w:cstheme="minorHAnsi"/>
          <w:color w:val="000000" w:themeColor="text1"/>
          <w:sz w:val="21"/>
          <w:szCs w:val="21"/>
        </w:rPr>
        <w:t xml:space="preserve"> </w:t>
      </w:r>
      <w:r w:rsidR="003E0703" w:rsidRPr="00BE6017">
        <w:rPr>
          <w:rFonts w:asciiTheme="minorHAnsi" w:hAnsiTheme="minorHAnsi" w:cstheme="minorHAnsi"/>
          <w:color w:val="000000" w:themeColor="text1"/>
          <w:sz w:val="21"/>
          <w:szCs w:val="21"/>
        </w:rPr>
        <w:t>(w tym zajęcia prowadzone z wykorzystaniem metod i technik kształcenia na odległość)</w:t>
      </w:r>
    </w:p>
    <w:p w14:paraId="7A4BCFEC" w14:textId="77777777" w:rsidR="00BE6017" w:rsidRPr="00BE6017" w:rsidRDefault="00BE6017" w:rsidP="00BE6017">
      <w:pPr>
        <w:pStyle w:val="TableParagraph"/>
        <w:spacing w:before="120" w:line="276" w:lineRule="auto"/>
        <w:ind w:left="1134" w:hanging="567"/>
        <w:rPr>
          <w:rFonts w:asciiTheme="minorHAnsi" w:hAnsiTheme="minorHAnsi" w:cstheme="minorHAnsi"/>
          <w:bCs/>
          <w:iCs/>
          <w:color w:val="000000" w:themeColor="text1"/>
          <w:sz w:val="21"/>
          <w:szCs w:val="21"/>
          <w:lang w:val="pl"/>
        </w:rPr>
      </w:pPr>
      <w:r w:rsidRPr="00BE6017">
        <w:rPr>
          <w:rFonts w:asciiTheme="minorHAnsi" w:hAnsiTheme="minorHAnsi" w:cstheme="minorHAnsi"/>
          <w:bCs/>
          <w:iCs/>
          <w:color w:val="000000" w:themeColor="text1"/>
          <w:sz w:val="21"/>
          <w:szCs w:val="21"/>
          <w:lang w:val="pl"/>
        </w:rPr>
        <w:t>1. Nowoczesne strategie leczenia zaburzeń psychotycznych -farmakoterapia i metody wspomagające</w:t>
      </w:r>
    </w:p>
    <w:p w14:paraId="49748A1E" w14:textId="77777777" w:rsidR="00BE6017" w:rsidRPr="00BE6017" w:rsidRDefault="00BE6017" w:rsidP="00BE6017">
      <w:pPr>
        <w:pStyle w:val="TableParagraph"/>
        <w:spacing w:before="120" w:line="276" w:lineRule="auto"/>
        <w:ind w:left="1134" w:hanging="567"/>
        <w:rPr>
          <w:rFonts w:asciiTheme="minorHAnsi" w:hAnsiTheme="minorHAnsi" w:cstheme="minorHAnsi"/>
          <w:bCs/>
          <w:iCs/>
          <w:color w:val="000000" w:themeColor="text1"/>
          <w:sz w:val="21"/>
          <w:szCs w:val="21"/>
          <w:lang w:val="pl"/>
        </w:rPr>
      </w:pPr>
      <w:r w:rsidRPr="00BE6017">
        <w:rPr>
          <w:rFonts w:asciiTheme="minorHAnsi" w:hAnsiTheme="minorHAnsi" w:cstheme="minorHAnsi"/>
          <w:bCs/>
          <w:iCs/>
          <w:color w:val="000000" w:themeColor="text1"/>
          <w:sz w:val="21"/>
          <w:szCs w:val="21"/>
          <w:lang w:val="pl"/>
        </w:rPr>
        <w:t>2. Terapia zaburzeń psychotycznych: podejścia farmakologiczne i psychospołeczne w praktyce klinicznej</w:t>
      </w:r>
    </w:p>
    <w:p w14:paraId="4EC358EB" w14:textId="77777777" w:rsidR="006D764F" w:rsidRPr="00341AC4" w:rsidRDefault="006D764F"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Ćwiczenia</w:t>
      </w:r>
    </w:p>
    <w:p w14:paraId="7DEB2FBE"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4"/>
          <w:szCs w:val="24"/>
          <w:lang w:val="pl"/>
        </w:rPr>
        <w:t>1</w:t>
      </w:r>
      <w:r w:rsidRPr="00BE6017">
        <w:rPr>
          <w:rFonts w:asciiTheme="minorHAnsi" w:hAnsiTheme="minorHAnsi" w:cstheme="minorHAnsi"/>
          <w:bCs/>
          <w:color w:val="000000" w:themeColor="text1"/>
          <w:sz w:val="21"/>
          <w:szCs w:val="21"/>
          <w:lang w:val="pl"/>
        </w:rPr>
        <w:t xml:space="preserve">. Wprowadzenie do psychiatrii biologicznej – część 1. Budowa i rozwój ośrodkowego układu nerwowego. </w:t>
      </w:r>
      <w:proofErr w:type="spellStart"/>
      <w:r w:rsidRPr="00BE6017">
        <w:rPr>
          <w:rFonts w:asciiTheme="minorHAnsi" w:hAnsiTheme="minorHAnsi" w:cstheme="minorHAnsi"/>
          <w:bCs/>
          <w:color w:val="000000" w:themeColor="text1"/>
          <w:sz w:val="21"/>
          <w:szCs w:val="21"/>
          <w:lang w:val="pl"/>
        </w:rPr>
        <w:t>Neuroplastyczność</w:t>
      </w:r>
      <w:proofErr w:type="spellEnd"/>
      <w:r w:rsidRPr="00BE6017">
        <w:rPr>
          <w:rFonts w:asciiTheme="minorHAnsi" w:hAnsiTheme="minorHAnsi" w:cstheme="minorHAnsi"/>
          <w:bCs/>
          <w:color w:val="000000" w:themeColor="text1"/>
          <w:sz w:val="21"/>
          <w:szCs w:val="21"/>
          <w:lang w:val="pl"/>
        </w:rPr>
        <w:t xml:space="preserve"> i jej znaczenie w zdrowiu psychicznym. </w:t>
      </w:r>
      <w:proofErr w:type="spellStart"/>
      <w:r w:rsidRPr="00BE6017">
        <w:rPr>
          <w:rFonts w:asciiTheme="minorHAnsi" w:hAnsiTheme="minorHAnsi" w:cstheme="minorHAnsi"/>
          <w:bCs/>
          <w:color w:val="000000" w:themeColor="text1"/>
          <w:sz w:val="21"/>
          <w:szCs w:val="21"/>
          <w:lang w:val="pl"/>
        </w:rPr>
        <w:t>Neurorozwojowe</w:t>
      </w:r>
      <w:proofErr w:type="spellEnd"/>
      <w:r w:rsidRPr="00BE6017">
        <w:rPr>
          <w:rFonts w:asciiTheme="minorHAnsi" w:hAnsiTheme="minorHAnsi" w:cstheme="minorHAnsi"/>
          <w:bCs/>
          <w:color w:val="000000" w:themeColor="text1"/>
          <w:sz w:val="21"/>
          <w:szCs w:val="21"/>
          <w:lang w:val="pl"/>
        </w:rPr>
        <w:t xml:space="preserve"> koncepcje zaburzeń psychicznych. Zaburzenia </w:t>
      </w:r>
      <w:proofErr w:type="spellStart"/>
      <w:r w:rsidRPr="00BE6017">
        <w:rPr>
          <w:rFonts w:asciiTheme="minorHAnsi" w:hAnsiTheme="minorHAnsi" w:cstheme="minorHAnsi"/>
          <w:bCs/>
          <w:color w:val="000000" w:themeColor="text1"/>
          <w:sz w:val="21"/>
          <w:szCs w:val="21"/>
          <w:lang w:val="pl"/>
        </w:rPr>
        <w:t>neurorozwojowe</w:t>
      </w:r>
      <w:proofErr w:type="spellEnd"/>
      <w:r w:rsidRPr="00BE6017">
        <w:rPr>
          <w:rFonts w:asciiTheme="minorHAnsi" w:hAnsiTheme="minorHAnsi" w:cstheme="minorHAnsi"/>
          <w:bCs/>
          <w:color w:val="000000" w:themeColor="text1"/>
          <w:sz w:val="21"/>
          <w:szCs w:val="21"/>
          <w:lang w:val="pl"/>
        </w:rPr>
        <w:t xml:space="preserve"> w klasyfikacji ICD</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 xml:space="preserve">11. </w:t>
      </w:r>
      <w:r w:rsidRPr="00BE6017">
        <w:rPr>
          <w:rFonts w:asciiTheme="minorHAnsi" w:hAnsiTheme="minorHAnsi" w:cstheme="minorHAnsi"/>
          <w:bCs/>
          <w:color w:val="000000" w:themeColor="text1"/>
          <w:sz w:val="21"/>
          <w:szCs w:val="21"/>
          <w:lang w:val="pl"/>
        </w:rPr>
        <w:tab/>
        <w:t>Podstawy biologicznego rozumienia etiologii zaburze</w:t>
      </w:r>
      <w:r w:rsidRPr="00BE6017">
        <w:rPr>
          <w:rFonts w:ascii="Calibri" w:hAnsi="Calibri" w:cs="Calibri"/>
          <w:bCs/>
          <w:color w:val="000000" w:themeColor="text1"/>
          <w:sz w:val="21"/>
          <w:szCs w:val="21"/>
          <w:lang w:val="pl"/>
        </w:rPr>
        <w:t>ń</w:t>
      </w:r>
      <w:r w:rsidRPr="00BE6017">
        <w:rPr>
          <w:rFonts w:asciiTheme="minorHAnsi" w:hAnsiTheme="minorHAnsi" w:cstheme="minorHAnsi"/>
          <w:bCs/>
          <w:color w:val="000000" w:themeColor="text1"/>
          <w:sz w:val="21"/>
          <w:szCs w:val="21"/>
          <w:lang w:val="pl"/>
        </w:rPr>
        <w:t xml:space="preserve"> psychicznych.</w:t>
      </w:r>
    </w:p>
    <w:p w14:paraId="4293991D"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2. Wprowadzenie do psychiatrii biologicznej – część 2. </w:t>
      </w:r>
      <w:proofErr w:type="spellStart"/>
      <w:r w:rsidRPr="00BE6017">
        <w:rPr>
          <w:rFonts w:asciiTheme="minorHAnsi" w:hAnsiTheme="minorHAnsi" w:cstheme="minorHAnsi"/>
          <w:bCs/>
          <w:color w:val="000000" w:themeColor="text1"/>
          <w:sz w:val="21"/>
          <w:szCs w:val="21"/>
          <w:lang w:val="pl"/>
        </w:rPr>
        <w:t>Neuroprzekaźnictwo</w:t>
      </w:r>
      <w:proofErr w:type="spellEnd"/>
      <w:r w:rsidRPr="00BE6017">
        <w:rPr>
          <w:rFonts w:asciiTheme="minorHAnsi" w:hAnsiTheme="minorHAnsi" w:cstheme="minorHAnsi"/>
          <w:bCs/>
          <w:color w:val="000000" w:themeColor="text1"/>
          <w:sz w:val="21"/>
          <w:szCs w:val="21"/>
          <w:lang w:val="pl"/>
        </w:rPr>
        <w:t xml:space="preserve"> w OUN: główne układy neurochemiczne i ich funkcje. Synapsy, obwody i pętle neuronalne w kontekście zaburzeń psychicznych. Czynność bioelektryczna mózgu a mechanizmy działania leków psychotropowych. Przegląd metod diagnostyczno</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 xml:space="preserve">terapeutycznych stosowanych w psychiatrii: </w:t>
      </w:r>
      <w:r w:rsidRPr="00BE6017">
        <w:rPr>
          <w:rFonts w:asciiTheme="minorHAnsi" w:hAnsiTheme="minorHAnsi" w:cstheme="minorHAnsi"/>
          <w:bCs/>
          <w:color w:val="000000" w:themeColor="text1"/>
          <w:sz w:val="21"/>
          <w:szCs w:val="21"/>
        </w:rPr>
        <w:t xml:space="preserve">EEG, EW, TMS, DBS, VNS. </w:t>
      </w:r>
      <w:r w:rsidRPr="00BE6017">
        <w:rPr>
          <w:rFonts w:asciiTheme="minorHAnsi" w:hAnsiTheme="minorHAnsi" w:cstheme="minorHAnsi"/>
          <w:bCs/>
          <w:color w:val="000000" w:themeColor="text1"/>
          <w:sz w:val="21"/>
          <w:szCs w:val="21"/>
          <w:lang w:val="pl"/>
        </w:rPr>
        <w:t>Znaczenie badań neurofizjologicznych w praktyce klinicznej.</w:t>
      </w:r>
    </w:p>
    <w:p w14:paraId="3365C893"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3. Zastosowanie metod psychologicznych w diagnozowaniu zaburzeń psychicznych (zajęcia z psychologiem w oddziale klinicznym). Rola psychologa w diagnostyce psychiatrycznej. Przegląd wybranych narzędzi diagnostycznych: MMSE, BDI, HADS, GDI, MMPI oraz inne skale przydatne w konsultacjach POZ. Zasady interpretacji wyników testów psychologicznych. Współpraca lekarza i psychologa w procesie diagnostycznym.</w:t>
      </w:r>
    </w:p>
    <w:p w14:paraId="62CC7D7A"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4. Wprowadzenie do psychiatrii biologicznej – część 3. Mechanizmy dziedziczenia zaburzeń psychicznych. Czynniki genetyczne, epigenetyczne i środowiskowe. Rodzinna transmisja zaburzeń psychicznych. </w:t>
      </w:r>
      <w:proofErr w:type="spellStart"/>
      <w:r w:rsidRPr="00BE6017">
        <w:rPr>
          <w:rFonts w:asciiTheme="minorHAnsi" w:hAnsiTheme="minorHAnsi" w:cstheme="minorHAnsi"/>
          <w:bCs/>
          <w:color w:val="000000" w:themeColor="text1"/>
          <w:sz w:val="21"/>
          <w:szCs w:val="21"/>
          <w:lang w:val="pl"/>
        </w:rPr>
        <w:t>Bio</w:t>
      </w:r>
      <w:proofErr w:type="spellEnd"/>
      <w:r w:rsidRPr="00BE6017">
        <w:rPr>
          <w:rFonts w:ascii="Cambria Math" w:hAnsi="Cambria Math" w:cs="Cambria Math"/>
          <w:bCs/>
          <w:color w:val="000000" w:themeColor="text1"/>
          <w:sz w:val="21"/>
          <w:szCs w:val="21"/>
          <w:lang w:val="pl"/>
        </w:rPr>
        <w:t>‑</w:t>
      </w:r>
      <w:proofErr w:type="spellStart"/>
      <w:r w:rsidRPr="00BE6017">
        <w:rPr>
          <w:rFonts w:asciiTheme="minorHAnsi" w:hAnsiTheme="minorHAnsi" w:cstheme="minorHAnsi"/>
          <w:bCs/>
          <w:color w:val="000000" w:themeColor="text1"/>
          <w:sz w:val="21"/>
          <w:szCs w:val="21"/>
          <w:lang w:val="pl"/>
        </w:rPr>
        <w:t>psycho</w:t>
      </w:r>
      <w:proofErr w:type="spellEnd"/>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spo</w:t>
      </w:r>
      <w:r w:rsidRPr="00BE6017">
        <w:rPr>
          <w:rFonts w:ascii="Calibri" w:hAnsi="Calibri" w:cs="Calibri"/>
          <w:bCs/>
          <w:color w:val="000000" w:themeColor="text1"/>
          <w:sz w:val="21"/>
          <w:szCs w:val="21"/>
          <w:lang w:val="pl"/>
        </w:rPr>
        <w:t>ł</w:t>
      </w:r>
      <w:r w:rsidRPr="00BE6017">
        <w:rPr>
          <w:rFonts w:asciiTheme="minorHAnsi" w:hAnsiTheme="minorHAnsi" w:cstheme="minorHAnsi"/>
          <w:bCs/>
          <w:color w:val="000000" w:themeColor="text1"/>
          <w:sz w:val="21"/>
          <w:szCs w:val="21"/>
          <w:lang w:val="pl"/>
        </w:rPr>
        <w:t>eczny model zdrowia i choroby jako podstawa wsp</w:t>
      </w:r>
      <w:r w:rsidRPr="00BE6017">
        <w:rPr>
          <w:rFonts w:ascii="Calibri" w:hAnsi="Calibri" w:cs="Calibri"/>
          <w:bCs/>
          <w:color w:val="000000" w:themeColor="text1"/>
          <w:sz w:val="21"/>
          <w:szCs w:val="21"/>
          <w:lang w:val="pl"/>
        </w:rPr>
        <w:t>ół</w:t>
      </w:r>
      <w:r w:rsidRPr="00BE6017">
        <w:rPr>
          <w:rFonts w:asciiTheme="minorHAnsi" w:hAnsiTheme="minorHAnsi" w:cstheme="minorHAnsi"/>
          <w:bCs/>
          <w:color w:val="000000" w:themeColor="text1"/>
          <w:sz w:val="21"/>
          <w:szCs w:val="21"/>
          <w:lang w:val="pl"/>
        </w:rPr>
        <w:t>czesnej psychiatrii.</w:t>
      </w:r>
    </w:p>
    <w:p w14:paraId="59F69580"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5. Wprowadzenie do psychoterapii (zajęcia z psychologiem/psychoterapeutą w oddziale klinicznym). Główne nurty psychoterapii: poznawczo</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 xml:space="preserve">behawioralna, </w:t>
      </w:r>
      <w:proofErr w:type="spellStart"/>
      <w:r w:rsidRPr="00BE6017">
        <w:rPr>
          <w:rFonts w:asciiTheme="minorHAnsi" w:hAnsiTheme="minorHAnsi" w:cstheme="minorHAnsi"/>
          <w:bCs/>
          <w:color w:val="000000" w:themeColor="text1"/>
          <w:sz w:val="21"/>
          <w:szCs w:val="21"/>
          <w:lang w:val="pl"/>
        </w:rPr>
        <w:t>psychodynamiczna</w:t>
      </w:r>
      <w:proofErr w:type="spellEnd"/>
      <w:r w:rsidRPr="00BE6017">
        <w:rPr>
          <w:rFonts w:asciiTheme="minorHAnsi" w:hAnsiTheme="minorHAnsi" w:cstheme="minorHAnsi"/>
          <w:bCs/>
          <w:color w:val="000000" w:themeColor="text1"/>
          <w:sz w:val="21"/>
          <w:szCs w:val="21"/>
          <w:lang w:val="pl"/>
        </w:rPr>
        <w:t>, systemowa, humanistyczna. Wskazania i przeciwwskazania do psychoterapii. Rola psychoterapii w leczeniu zaburzeń psychicznych. Praca terapeutyczna w warunkach klinicznych – obserwacja i omówienie.</w:t>
      </w:r>
    </w:p>
    <w:p w14:paraId="63D223B8"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6. Zaburzenia </w:t>
      </w:r>
      <w:proofErr w:type="spellStart"/>
      <w:r w:rsidRPr="00BE6017">
        <w:rPr>
          <w:rFonts w:asciiTheme="minorHAnsi" w:hAnsiTheme="minorHAnsi" w:cstheme="minorHAnsi"/>
          <w:bCs/>
          <w:color w:val="000000" w:themeColor="text1"/>
          <w:sz w:val="21"/>
          <w:szCs w:val="21"/>
          <w:lang w:val="pl"/>
        </w:rPr>
        <w:t>neurorozwojowe</w:t>
      </w:r>
      <w:proofErr w:type="spellEnd"/>
      <w:r w:rsidRPr="00BE6017">
        <w:rPr>
          <w:rFonts w:asciiTheme="minorHAnsi" w:hAnsiTheme="minorHAnsi" w:cstheme="minorHAnsi"/>
          <w:bCs/>
          <w:color w:val="000000" w:themeColor="text1"/>
          <w:sz w:val="21"/>
          <w:szCs w:val="21"/>
          <w:lang w:val="pl"/>
        </w:rPr>
        <w:t xml:space="preserve">. Obraz kliniczny ASD, ADHD i innych zaburzeń </w:t>
      </w:r>
      <w:proofErr w:type="spellStart"/>
      <w:r w:rsidRPr="00BE6017">
        <w:rPr>
          <w:rFonts w:asciiTheme="minorHAnsi" w:hAnsiTheme="minorHAnsi" w:cstheme="minorHAnsi"/>
          <w:bCs/>
          <w:color w:val="000000" w:themeColor="text1"/>
          <w:sz w:val="21"/>
          <w:szCs w:val="21"/>
          <w:lang w:val="pl"/>
        </w:rPr>
        <w:t>neurorozwojowych</w:t>
      </w:r>
      <w:proofErr w:type="spellEnd"/>
      <w:r w:rsidRPr="00BE6017">
        <w:rPr>
          <w:rFonts w:asciiTheme="minorHAnsi" w:hAnsiTheme="minorHAnsi" w:cstheme="minorHAnsi"/>
          <w:bCs/>
          <w:color w:val="000000" w:themeColor="text1"/>
          <w:sz w:val="21"/>
          <w:szCs w:val="21"/>
          <w:lang w:val="pl"/>
        </w:rPr>
        <w:t>. Podstawy diagnostyki i różnicowania. Praca z pacjentem i rodziną.</w:t>
      </w:r>
    </w:p>
    <w:p w14:paraId="0FB129FB"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7. Zaburzenia nastroju. Ocena epizodu depresyjnego i manii. Badanie stanu psychicznego i ocena ryzyka. Podstawy planowania leczenia.</w:t>
      </w:r>
    </w:p>
    <w:p w14:paraId="1AA43763"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8. Schizofrenia i zaburzenia psychotyczne. Rozpoznawanie objawów pozytywnych, negatywnych i dezorganizacji. Ocena pacjenta w ostrej psychozie. Zasady postępowania terapeutycznego.</w:t>
      </w:r>
    </w:p>
    <w:p w14:paraId="28ED8318"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9. Zaburzenia lękowe. Różnicowanie zaburzeń lękowych. Ocena napadu paniki, lęku uogólnionego, fobii i OCD. Podstawy interwencji i psychoedukacji. </w:t>
      </w:r>
    </w:p>
    <w:p w14:paraId="394B9EBA" w14:textId="0011E03C" w:rsidR="006D764F"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10. Metody leczenia i rehabilitacji zaburzeń psychicznych. Farmakoterapia, psychoterapia, metody biologiczne. Rehabilitacja psychiatryczna i wsparcie środowiskowe. Praca zespołu terapeutycznego i planowanie długoterminowej opieki.</w:t>
      </w:r>
    </w:p>
    <w:p w14:paraId="74783CD6" w14:textId="77777777" w:rsidR="00BE6017" w:rsidRPr="00BE6017" w:rsidRDefault="00BE6017" w:rsidP="00BE6017">
      <w:pPr>
        <w:pStyle w:val="TableParagraph"/>
        <w:spacing w:line="276" w:lineRule="auto"/>
        <w:ind w:left="993" w:hanging="284"/>
        <w:rPr>
          <w:rFonts w:asciiTheme="minorHAnsi" w:hAnsiTheme="minorHAnsi" w:cstheme="minorHAnsi"/>
          <w:b/>
          <w:bCs/>
          <w:iCs/>
          <w:color w:val="000000" w:themeColor="text1"/>
          <w:sz w:val="24"/>
          <w:szCs w:val="24"/>
          <w:lang w:val="pl"/>
        </w:rPr>
      </w:pPr>
      <w:r w:rsidRPr="00BE6017">
        <w:rPr>
          <w:rFonts w:asciiTheme="minorHAnsi" w:hAnsiTheme="minorHAnsi" w:cstheme="minorHAnsi"/>
          <w:b/>
          <w:bCs/>
          <w:iCs/>
          <w:color w:val="000000" w:themeColor="text1"/>
          <w:sz w:val="24"/>
          <w:szCs w:val="24"/>
          <w:lang w:val="pl"/>
        </w:rPr>
        <w:t>Ćwiczenia praktyczne:</w:t>
      </w:r>
    </w:p>
    <w:p w14:paraId="43C2D9C0"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1.Kontakt z pacjentem psychiatrycznym. Obserwacja i udział w pierwszym kontakcie klinicznym z pacjentem. </w:t>
      </w:r>
      <w:r w:rsidRPr="00BE6017">
        <w:rPr>
          <w:rFonts w:asciiTheme="minorHAnsi" w:hAnsiTheme="minorHAnsi" w:cstheme="minorHAnsi"/>
          <w:bCs/>
          <w:color w:val="000000" w:themeColor="text1"/>
          <w:sz w:val="21"/>
          <w:szCs w:val="21"/>
          <w:lang w:val="pl"/>
        </w:rPr>
        <w:lastRenderedPageBreak/>
        <w:t>Zasady budowania relacji terapeutycznej, komunikacji i psychoedukacji. Omówienie sposobów reagowania na trudne zachowania, lęk, pobudzenie lub wycofanie. Komentarz kliniczny dotyczący decyzji diagnostycznych i terapeutycznych podejmowanych w trakcie kontaktu.</w:t>
      </w:r>
    </w:p>
    <w:p w14:paraId="252865E8"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2. Badanie psychiatryczne – podmiotowe i przedmiotowe. Ćwiczenie struktury wywiadu psychiatrycznego i badania stanu psychicznego. Ocena objawów psychopatologicznych: myślenia, nastroju, postrzegania, świadomości, funkcji poznawczych. Prowadzenie podstawowej diagnostyki różnicowej najczęstszych zaburzeń psychicznych. Ogólna ocena stanu klinicznego pacjenta, w tym ocena ryzyka (samobójczego, agresji, zaniedbania). Planowanie wstępnego procesu diagnostyczno</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terapeutycznego: decyzje dotycz</w:t>
      </w:r>
      <w:r w:rsidRPr="00BE6017">
        <w:rPr>
          <w:rFonts w:ascii="Calibri" w:hAnsi="Calibri" w:cs="Calibri"/>
          <w:bCs/>
          <w:color w:val="000000" w:themeColor="text1"/>
          <w:sz w:val="21"/>
          <w:szCs w:val="21"/>
          <w:lang w:val="pl"/>
        </w:rPr>
        <w:t>ą</w:t>
      </w:r>
      <w:r w:rsidRPr="00BE6017">
        <w:rPr>
          <w:rFonts w:asciiTheme="minorHAnsi" w:hAnsiTheme="minorHAnsi" w:cstheme="minorHAnsi"/>
          <w:bCs/>
          <w:color w:val="000000" w:themeColor="text1"/>
          <w:sz w:val="21"/>
          <w:szCs w:val="21"/>
          <w:lang w:val="pl"/>
        </w:rPr>
        <w:t>ce leczenia, konsultacji, hospitalizacji lub opieki ambulatoryjnej.</w:t>
      </w:r>
    </w:p>
    <w:p w14:paraId="19DA2FE1"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 xml:space="preserve">3. Ćwiczenie technik diagnostycznych w psychiatrii. Praktyczne stosowanie narzędzi diagnostycznych: skale oceny nastroju, lęku, funkcji poznawczych i objawów psychotycznych. Ocena ryzyka samouszkodzenia, agresji oraz zaniedbania. Rozpoznawanie stanów nagłych w psychiatrii (pobudzenie, ostre zaburzenia świadomości, psychoza). Uzasadnianie decyzji diagnostycznych i terapeutycznych na podstawie obrazu klinicznego. </w:t>
      </w:r>
    </w:p>
    <w:p w14:paraId="626B7FDC" w14:textId="77777777" w:rsidR="00BE6017" w:rsidRPr="00BE6017" w:rsidRDefault="00BE6017" w:rsidP="00BE6017">
      <w:pPr>
        <w:pStyle w:val="TableParagraph"/>
        <w:spacing w:line="276" w:lineRule="auto"/>
        <w:ind w:left="993" w:hanging="284"/>
        <w:rPr>
          <w:rFonts w:asciiTheme="minorHAnsi" w:hAnsiTheme="minorHAnsi" w:cstheme="minorHAnsi"/>
          <w:bCs/>
          <w:color w:val="000000" w:themeColor="text1"/>
          <w:sz w:val="21"/>
          <w:szCs w:val="21"/>
          <w:lang w:val="pl"/>
        </w:rPr>
      </w:pPr>
      <w:r w:rsidRPr="00BE6017">
        <w:rPr>
          <w:rFonts w:asciiTheme="minorHAnsi" w:hAnsiTheme="minorHAnsi" w:cstheme="minorHAnsi"/>
          <w:bCs/>
          <w:color w:val="000000" w:themeColor="text1"/>
          <w:sz w:val="21"/>
          <w:szCs w:val="21"/>
          <w:lang w:val="pl"/>
        </w:rPr>
        <w:t>4. Ćwiczenie klasyfikacji i planowania leczenia. Klasyfikowanie zaburzeń psychicznych zgodnie z ICD</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10, ICD</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11 i DSM</w:t>
      </w:r>
      <w:r w:rsidRPr="00BE6017">
        <w:rPr>
          <w:rFonts w:ascii="Cambria Math" w:hAnsi="Cambria Math" w:cs="Cambria Math"/>
          <w:bCs/>
          <w:color w:val="000000" w:themeColor="text1"/>
          <w:sz w:val="21"/>
          <w:szCs w:val="21"/>
          <w:lang w:val="pl"/>
        </w:rPr>
        <w:t>‑</w:t>
      </w:r>
      <w:r w:rsidRPr="00BE6017">
        <w:rPr>
          <w:rFonts w:asciiTheme="minorHAnsi" w:hAnsiTheme="minorHAnsi" w:cstheme="minorHAnsi"/>
          <w:bCs/>
          <w:color w:val="000000" w:themeColor="text1"/>
          <w:sz w:val="21"/>
          <w:szCs w:val="21"/>
          <w:lang w:val="pl"/>
        </w:rPr>
        <w:t>V. Dob</w:t>
      </w:r>
      <w:r w:rsidRPr="00BE6017">
        <w:rPr>
          <w:rFonts w:ascii="Calibri" w:hAnsi="Calibri" w:cs="Calibri"/>
          <w:bCs/>
          <w:color w:val="000000" w:themeColor="text1"/>
          <w:sz w:val="21"/>
          <w:szCs w:val="21"/>
          <w:lang w:val="pl"/>
        </w:rPr>
        <w:t>ó</w:t>
      </w:r>
      <w:r w:rsidRPr="00BE6017">
        <w:rPr>
          <w:rFonts w:asciiTheme="minorHAnsi" w:hAnsiTheme="minorHAnsi" w:cstheme="minorHAnsi"/>
          <w:bCs/>
          <w:color w:val="000000" w:themeColor="text1"/>
          <w:sz w:val="21"/>
          <w:szCs w:val="21"/>
          <w:lang w:val="pl"/>
        </w:rPr>
        <w:t xml:space="preserve">r leczenia: farmakoterapia, psychoterapia, metody biologiczne oraz interwencje </w:t>
      </w:r>
      <w:r w:rsidRPr="00BE6017">
        <w:rPr>
          <w:rFonts w:ascii="Calibri" w:hAnsi="Calibri" w:cs="Calibri"/>
          <w:bCs/>
          <w:color w:val="000000" w:themeColor="text1"/>
          <w:sz w:val="21"/>
          <w:szCs w:val="21"/>
          <w:lang w:val="pl"/>
        </w:rPr>
        <w:t>ś</w:t>
      </w:r>
      <w:r w:rsidRPr="00BE6017">
        <w:rPr>
          <w:rFonts w:asciiTheme="minorHAnsi" w:hAnsiTheme="minorHAnsi" w:cstheme="minorHAnsi"/>
          <w:bCs/>
          <w:color w:val="000000" w:themeColor="text1"/>
          <w:sz w:val="21"/>
          <w:szCs w:val="21"/>
          <w:lang w:val="pl"/>
        </w:rPr>
        <w:t xml:space="preserve">rodowiskowe. Uzasadnianie wyboru metody leczenia w oparciu o objawy, przebieg choroby i czynniki ryzyka. </w:t>
      </w:r>
      <w:r w:rsidRPr="00BE6017">
        <w:rPr>
          <w:rFonts w:asciiTheme="minorHAnsi" w:hAnsiTheme="minorHAnsi" w:cstheme="minorHAnsi"/>
          <w:bCs/>
          <w:color w:val="000000" w:themeColor="text1"/>
          <w:sz w:val="21"/>
          <w:szCs w:val="21"/>
          <w:lang w:val="pl"/>
        </w:rPr>
        <w:tab/>
        <w:t>Planowanie postępowania terapeutycznego: decyzje dotyczące hospitalizacji, leczenia ambulatoryjnego, konsultacji specjalistycznych i opieki długoterminowej.</w:t>
      </w:r>
    </w:p>
    <w:p w14:paraId="6FC1AF8A" w14:textId="77777777" w:rsidR="00BE6017" w:rsidRPr="00BE6017" w:rsidRDefault="00BE6017" w:rsidP="00BE6017">
      <w:pPr>
        <w:pStyle w:val="TableParagraph"/>
        <w:spacing w:line="276" w:lineRule="auto"/>
        <w:ind w:left="993" w:hanging="284"/>
        <w:rPr>
          <w:rFonts w:asciiTheme="minorHAnsi" w:hAnsiTheme="minorHAnsi" w:cstheme="minorHAnsi"/>
          <w:b/>
          <w:iCs/>
          <w:color w:val="000000" w:themeColor="text1"/>
          <w:sz w:val="24"/>
          <w:szCs w:val="24"/>
          <w:lang w:val="pl"/>
        </w:rPr>
      </w:pPr>
    </w:p>
    <w:p w14:paraId="52CBFC3B" w14:textId="255BAEC0" w:rsidR="00436303" w:rsidRPr="00341AC4" w:rsidRDefault="00436303" w:rsidP="00BE6017">
      <w:pPr>
        <w:pStyle w:val="TableParagraph"/>
        <w:numPr>
          <w:ilvl w:val="1"/>
          <w:numId w:val="37"/>
        </w:numPr>
        <w:snapToGrid w:val="0"/>
        <w:spacing w:before="120" w:after="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Efekty uczenia się realizowane w ramach przedmiotu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9"/>
        <w:gridCol w:w="6826"/>
        <w:gridCol w:w="1773"/>
      </w:tblGrid>
      <w:tr w:rsidR="00341AC4" w:rsidRPr="00341AC4" w14:paraId="5B4E655B" w14:textId="77777777" w:rsidTr="00F5109B">
        <w:trPr>
          <w:trHeight w:val="980"/>
          <w:jc w:val="center"/>
        </w:trPr>
        <w:tc>
          <w:tcPr>
            <w:tcW w:w="1249" w:type="dxa"/>
            <w:shd w:val="clear" w:color="auto" w:fill="ECF1F8"/>
            <w:vAlign w:val="center"/>
          </w:tcPr>
          <w:p w14:paraId="6DE49395" w14:textId="3273ACC3"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Efekt</w:t>
            </w:r>
            <w:r w:rsidR="00DE1F53" w:rsidRPr="00341AC4">
              <w:rPr>
                <w:rFonts w:asciiTheme="minorHAnsi" w:hAnsiTheme="minorHAnsi" w:cstheme="minorHAnsi"/>
                <w:b/>
                <w:iCs/>
                <w:color w:val="000000" w:themeColor="text1"/>
                <w:sz w:val="21"/>
                <w:szCs w:val="21"/>
              </w:rPr>
              <w:t xml:space="preserve">y </w:t>
            </w:r>
            <w:r w:rsidR="00DE1F53" w:rsidRPr="00341AC4">
              <w:rPr>
                <w:rFonts w:asciiTheme="minorHAnsi" w:hAnsiTheme="minorHAnsi" w:cstheme="minorHAnsi"/>
                <w:b/>
                <w:iCs/>
                <w:color w:val="000000" w:themeColor="text1"/>
                <w:w w:val="95"/>
                <w:sz w:val="21"/>
                <w:szCs w:val="21"/>
              </w:rPr>
              <w:t xml:space="preserve">przedmiotowe </w:t>
            </w:r>
            <w:r w:rsidR="00DE1F53" w:rsidRPr="00341AC4">
              <w:rPr>
                <w:rFonts w:asciiTheme="minorHAnsi" w:hAnsiTheme="minorHAnsi" w:cstheme="minorHAnsi"/>
                <w:b/>
                <w:iCs/>
                <w:color w:val="000000" w:themeColor="text1"/>
                <w:sz w:val="21"/>
                <w:szCs w:val="21"/>
              </w:rPr>
              <w:t>(symbol)</w:t>
            </w:r>
          </w:p>
        </w:tc>
        <w:tc>
          <w:tcPr>
            <w:tcW w:w="6826" w:type="dxa"/>
            <w:vAlign w:val="center"/>
          </w:tcPr>
          <w:p w14:paraId="74FEA958" w14:textId="781028EC"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Student, który zaliczył </w:t>
            </w:r>
            <w:r w:rsidR="006F029C" w:rsidRPr="00341AC4">
              <w:rPr>
                <w:rFonts w:asciiTheme="minorHAnsi" w:hAnsiTheme="minorHAnsi" w:cstheme="minorHAnsi"/>
                <w:b/>
                <w:color w:val="000000" w:themeColor="text1"/>
                <w:sz w:val="21"/>
                <w:szCs w:val="21"/>
              </w:rPr>
              <w:t>przedmiot</w:t>
            </w:r>
            <w:r w:rsidR="00654EA0" w:rsidRPr="00341AC4">
              <w:rPr>
                <w:rFonts w:asciiTheme="minorHAnsi" w:hAnsiTheme="minorHAnsi" w:cstheme="minorHAnsi"/>
                <w:b/>
                <w:color w:val="000000" w:themeColor="text1"/>
                <w:sz w:val="21"/>
                <w:szCs w:val="21"/>
              </w:rPr>
              <w:t xml:space="preserve"> (zajęcia)</w:t>
            </w:r>
          </w:p>
        </w:tc>
        <w:tc>
          <w:tcPr>
            <w:tcW w:w="1773" w:type="dxa"/>
            <w:vAlign w:val="center"/>
          </w:tcPr>
          <w:p w14:paraId="68B39CA9"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Odniesienie do</w:t>
            </w:r>
          </w:p>
          <w:p w14:paraId="4D8DFDCC"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kierunkowych efektów uczenia się</w:t>
            </w:r>
          </w:p>
        </w:tc>
      </w:tr>
    </w:tbl>
    <w:p w14:paraId="4C7CE37C" w14:textId="0F56F5D4"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wiedzy</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526587" w:rsidRPr="00341AC4" w14:paraId="4B1E1EAC" w14:textId="77777777" w:rsidTr="00B4130D">
        <w:trPr>
          <w:trHeight w:val="282"/>
          <w:jc w:val="center"/>
        </w:trPr>
        <w:tc>
          <w:tcPr>
            <w:tcW w:w="1253" w:type="dxa"/>
            <w:tcBorders>
              <w:top w:val="single" w:sz="4" w:space="0" w:color="auto"/>
              <w:left w:val="single" w:sz="4" w:space="0" w:color="auto"/>
              <w:bottom w:val="single" w:sz="4" w:space="0" w:color="auto"/>
              <w:right w:val="single" w:sz="4" w:space="0" w:color="auto"/>
            </w:tcBorders>
          </w:tcPr>
          <w:p w14:paraId="4887C974" w14:textId="3C24A2F3"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W01</w:t>
            </w:r>
          </w:p>
        </w:tc>
        <w:tc>
          <w:tcPr>
            <w:tcW w:w="6830" w:type="dxa"/>
            <w:tcBorders>
              <w:top w:val="single" w:sz="4" w:space="0" w:color="auto"/>
              <w:left w:val="single" w:sz="4" w:space="0" w:color="auto"/>
              <w:bottom w:val="single" w:sz="4" w:space="0" w:color="auto"/>
              <w:right w:val="single" w:sz="4" w:space="0" w:color="auto"/>
            </w:tcBorders>
          </w:tcPr>
          <w:p w14:paraId="1C4830B9" w14:textId="1388C826"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uwarunkowania środowiskowe i epidemiologiczne najczęstszych chorób;</w:t>
            </w:r>
          </w:p>
        </w:tc>
        <w:tc>
          <w:tcPr>
            <w:tcW w:w="1773" w:type="dxa"/>
            <w:tcBorders>
              <w:top w:val="single" w:sz="4" w:space="0" w:color="auto"/>
              <w:left w:val="single" w:sz="4" w:space="0" w:color="auto"/>
              <w:bottom w:val="single" w:sz="4" w:space="0" w:color="auto"/>
              <w:right w:val="single" w:sz="4" w:space="0" w:color="auto"/>
            </w:tcBorders>
          </w:tcPr>
          <w:p w14:paraId="1881EAEC" w14:textId="0173130E"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w:t>
            </w:r>
          </w:p>
        </w:tc>
      </w:tr>
      <w:tr w:rsidR="00526587" w:rsidRPr="00341AC4" w14:paraId="157D6F3E"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5D8B9C80" w14:textId="36AEAADF"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W02</w:t>
            </w:r>
          </w:p>
        </w:tc>
        <w:tc>
          <w:tcPr>
            <w:tcW w:w="6830" w:type="dxa"/>
            <w:tcBorders>
              <w:top w:val="single" w:sz="4" w:space="0" w:color="auto"/>
              <w:left w:val="single" w:sz="4" w:space="0" w:color="auto"/>
              <w:bottom w:val="single" w:sz="4" w:space="0" w:color="auto"/>
              <w:right w:val="single" w:sz="4" w:space="0" w:color="auto"/>
            </w:tcBorders>
          </w:tcPr>
          <w:p w14:paraId="4FFFC98B" w14:textId="65DDFBFC"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podstawowe koncepcje patogenezy zaburzeń psychicznych;</w:t>
            </w:r>
          </w:p>
        </w:tc>
        <w:tc>
          <w:tcPr>
            <w:tcW w:w="1773" w:type="dxa"/>
            <w:tcBorders>
              <w:top w:val="single" w:sz="4" w:space="0" w:color="auto"/>
              <w:left w:val="single" w:sz="4" w:space="0" w:color="auto"/>
              <w:bottom w:val="single" w:sz="4" w:space="0" w:color="auto"/>
              <w:right w:val="single" w:sz="4" w:space="0" w:color="auto"/>
            </w:tcBorders>
          </w:tcPr>
          <w:p w14:paraId="22E3BAAE" w14:textId="1018E916"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EW15</w:t>
            </w:r>
          </w:p>
        </w:tc>
      </w:tr>
      <w:tr w:rsidR="00526587" w:rsidRPr="00341AC4" w14:paraId="449FAD01"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549D3D90" w14:textId="26B2B21B"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W03</w:t>
            </w:r>
          </w:p>
        </w:tc>
        <w:tc>
          <w:tcPr>
            <w:tcW w:w="6830" w:type="dxa"/>
            <w:tcBorders>
              <w:top w:val="single" w:sz="4" w:space="0" w:color="auto"/>
              <w:left w:val="single" w:sz="4" w:space="0" w:color="auto"/>
              <w:bottom w:val="single" w:sz="4" w:space="0" w:color="auto"/>
              <w:right w:val="single" w:sz="4" w:space="0" w:color="auto"/>
            </w:tcBorders>
          </w:tcPr>
          <w:p w14:paraId="2F4FA7F0" w14:textId="306789BB"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symptomatologię ogólną zaburzeń psychicznych i zasady ich klasyfikacji według głównych systemów klasyfikacyjnych;</w:t>
            </w:r>
          </w:p>
        </w:tc>
        <w:tc>
          <w:tcPr>
            <w:tcW w:w="1773" w:type="dxa"/>
            <w:tcBorders>
              <w:top w:val="single" w:sz="4" w:space="0" w:color="auto"/>
              <w:left w:val="single" w:sz="4" w:space="0" w:color="auto"/>
              <w:bottom w:val="single" w:sz="4" w:space="0" w:color="auto"/>
              <w:right w:val="single" w:sz="4" w:space="0" w:color="auto"/>
            </w:tcBorders>
          </w:tcPr>
          <w:p w14:paraId="1DEA67E0" w14:textId="0F1B8F32"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EW16</w:t>
            </w:r>
          </w:p>
        </w:tc>
      </w:tr>
      <w:tr w:rsidR="00526587" w:rsidRPr="00341AC4" w14:paraId="186FCBA9"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54AA7C09" w14:textId="2F5136D9"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W04</w:t>
            </w:r>
          </w:p>
        </w:tc>
        <w:tc>
          <w:tcPr>
            <w:tcW w:w="6830" w:type="dxa"/>
            <w:tcBorders>
              <w:top w:val="single" w:sz="4" w:space="0" w:color="auto"/>
              <w:left w:val="single" w:sz="4" w:space="0" w:color="auto"/>
              <w:bottom w:val="single" w:sz="4" w:space="0" w:color="auto"/>
              <w:right w:val="single" w:sz="4" w:space="0" w:color="auto"/>
            </w:tcBorders>
          </w:tcPr>
          <w:p w14:paraId="2B6544BB" w14:textId="59B1F9D3"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objawy, zasady diagnozowania i postępowania terapeutycznego w najczęstszych zaburzeniach psychicznych, w tym: 1) schizofrenii, 2) zaburzeniach afektywnych, 3) zaburzeniach nerwicowych i adaptacyjnych, 4) zaburzeniach odżywiania, 5) zaburzeniach związanych z przyjmowaniem substancji psychoaktywnych, 6) zaburzeniach snu;</w:t>
            </w:r>
          </w:p>
        </w:tc>
        <w:tc>
          <w:tcPr>
            <w:tcW w:w="1773" w:type="dxa"/>
            <w:tcBorders>
              <w:top w:val="single" w:sz="4" w:space="0" w:color="auto"/>
              <w:left w:val="single" w:sz="4" w:space="0" w:color="auto"/>
              <w:bottom w:val="single" w:sz="4" w:space="0" w:color="auto"/>
              <w:right w:val="single" w:sz="4" w:space="0" w:color="auto"/>
            </w:tcBorders>
          </w:tcPr>
          <w:p w14:paraId="670A7D24" w14:textId="1BC9E913"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EW17</w:t>
            </w:r>
          </w:p>
        </w:tc>
      </w:tr>
      <w:tr w:rsidR="00526587" w:rsidRPr="00341AC4" w14:paraId="595C92B0"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0519CA39" w14:textId="2BFF3414"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W05</w:t>
            </w:r>
          </w:p>
        </w:tc>
        <w:tc>
          <w:tcPr>
            <w:tcW w:w="6830" w:type="dxa"/>
            <w:tcBorders>
              <w:top w:val="single" w:sz="4" w:space="0" w:color="auto"/>
              <w:left w:val="single" w:sz="4" w:space="0" w:color="auto"/>
              <w:bottom w:val="single" w:sz="4" w:space="0" w:color="auto"/>
              <w:right w:val="single" w:sz="4" w:space="0" w:color="auto"/>
            </w:tcBorders>
          </w:tcPr>
          <w:p w14:paraId="496FAF51" w14:textId="787DA340"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zasady diagnostyki i postępowania w stanach nagłych w psychiatrii, z uwzględnieniem problematyki samobójstw;</w:t>
            </w:r>
          </w:p>
        </w:tc>
        <w:tc>
          <w:tcPr>
            <w:tcW w:w="1773" w:type="dxa"/>
            <w:tcBorders>
              <w:top w:val="single" w:sz="4" w:space="0" w:color="auto"/>
              <w:left w:val="single" w:sz="4" w:space="0" w:color="auto"/>
              <w:bottom w:val="single" w:sz="4" w:space="0" w:color="auto"/>
              <w:right w:val="single" w:sz="4" w:space="0" w:color="auto"/>
            </w:tcBorders>
          </w:tcPr>
          <w:p w14:paraId="5CA5A29F" w14:textId="06ECD31A"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EW18</w:t>
            </w:r>
          </w:p>
        </w:tc>
      </w:tr>
      <w:tr w:rsidR="00526587" w:rsidRPr="00341AC4" w14:paraId="573439AA"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6603C2F2" w14:textId="466B41DE"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W06</w:t>
            </w:r>
          </w:p>
        </w:tc>
        <w:tc>
          <w:tcPr>
            <w:tcW w:w="6830" w:type="dxa"/>
            <w:tcBorders>
              <w:top w:val="single" w:sz="4" w:space="0" w:color="auto"/>
              <w:left w:val="single" w:sz="4" w:space="0" w:color="auto"/>
              <w:bottom w:val="single" w:sz="4" w:space="0" w:color="auto"/>
              <w:right w:val="single" w:sz="4" w:space="0" w:color="auto"/>
            </w:tcBorders>
          </w:tcPr>
          <w:p w14:paraId="395AA757" w14:textId="1BCACF0C"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specyfikę zaburzeń psychicznych i ich leczenia u dzieci, młodzieży oraz w okresie starości;</w:t>
            </w:r>
          </w:p>
        </w:tc>
        <w:tc>
          <w:tcPr>
            <w:tcW w:w="1773" w:type="dxa"/>
            <w:tcBorders>
              <w:top w:val="single" w:sz="4" w:space="0" w:color="auto"/>
              <w:left w:val="single" w:sz="4" w:space="0" w:color="auto"/>
              <w:bottom w:val="single" w:sz="4" w:space="0" w:color="auto"/>
              <w:right w:val="single" w:sz="4" w:space="0" w:color="auto"/>
            </w:tcBorders>
          </w:tcPr>
          <w:p w14:paraId="65D27DE2" w14:textId="4E75BA54"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EW19</w:t>
            </w:r>
          </w:p>
        </w:tc>
      </w:tr>
      <w:tr w:rsidR="00526587" w:rsidRPr="00341AC4" w14:paraId="1AE0B939"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57149EDD" w14:textId="157A007C"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W07</w:t>
            </w:r>
          </w:p>
        </w:tc>
        <w:tc>
          <w:tcPr>
            <w:tcW w:w="6830" w:type="dxa"/>
            <w:tcBorders>
              <w:top w:val="single" w:sz="4" w:space="0" w:color="auto"/>
              <w:left w:val="single" w:sz="4" w:space="0" w:color="auto"/>
              <w:bottom w:val="single" w:sz="4" w:space="0" w:color="auto"/>
              <w:right w:val="single" w:sz="4" w:space="0" w:color="auto"/>
            </w:tcBorders>
          </w:tcPr>
          <w:p w14:paraId="4D1F62C5" w14:textId="047151F8"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objawy zaburzeń psychicznych w przebiegu chorób somatycznych, ich wpływ na przebieg choroby podstawowej i rokowanie oraz zasady ich leczenia;</w:t>
            </w:r>
          </w:p>
        </w:tc>
        <w:tc>
          <w:tcPr>
            <w:tcW w:w="1773" w:type="dxa"/>
            <w:tcBorders>
              <w:top w:val="single" w:sz="4" w:space="0" w:color="auto"/>
              <w:left w:val="single" w:sz="4" w:space="0" w:color="auto"/>
              <w:bottom w:val="single" w:sz="4" w:space="0" w:color="auto"/>
              <w:right w:val="single" w:sz="4" w:space="0" w:color="auto"/>
            </w:tcBorders>
          </w:tcPr>
          <w:p w14:paraId="481CFB47" w14:textId="0A623E0F"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EW20</w:t>
            </w:r>
          </w:p>
        </w:tc>
      </w:tr>
      <w:tr w:rsidR="00526587" w:rsidRPr="00341AC4" w14:paraId="1EA7BBB6" w14:textId="77777777" w:rsidTr="00B4130D">
        <w:trPr>
          <w:trHeight w:val="285"/>
          <w:jc w:val="center"/>
        </w:trPr>
        <w:tc>
          <w:tcPr>
            <w:tcW w:w="1253" w:type="dxa"/>
            <w:tcBorders>
              <w:top w:val="single" w:sz="4" w:space="0" w:color="auto"/>
              <w:left w:val="single" w:sz="4" w:space="0" w:color="auto"/>
              <w:bottom w:val="single" w:sz="4" w:space="0" w:color="auto"/>
              <w:right w:val="single" w:sz="4" w:space="0" w:color="auto"/>
            </w:tcBorders>
          </w:tcPr>
          <w:p w14:paraId="588F8647" w14:textId="75F38A4E" w:rsidR="00526587" w:rsidRPr="00526587" w:rsidRDefault="00526587" w:rsidP="00526587">
            <w:pPr>
              <w:pStyle w:val="TableParagraph"/>
              <w:spacing w:line="276" w:lineRule="auto"/>
              <w:ind w:left="106" w:right="98"/>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W08</w:t>
            </w:r>
          </w:p>
        </w:tc>
        <w:tc>
          <w:tcPr>
            <w:tcW w:w="6830" w:type="dxa"/>
            <w:tcBorders>
              <w:top w:val="single" w:sz="4" w:space="0" w:color="auto"/>
              <w:left w:val="single" w:sz="4" w:space="0" w:color="auto"/>
              <w:bottom w:val="single" w:sz="4" w:space="0" w:color="auto"/>
              <w:right w:val="single" w:sz="4" w:space="0" w:color="auto"/>
            </w:tcBorders>
          </w:tcPr>
          <w:p w14:paraId="151F25B7" w14:textId="1B0DCFC5" w:rsidR="00526587" w:rsidRPr="00526587" w:rsidRDefault="00526587" w:rsidP="00526587">
            <w:pPr>
              <w:pStyle w:val="TableParagraph"/>
              <w:spacing w:line="276" w:lineRule="auto"/>
              <w:jc w:val="both"/>
              <w:rPr>
                <w:rFonts w:asciiTheme="minorHAnsi" w:hAnsiTheme="minorHAnsi" w:cstheme="minorHAnsi"/>
                <w:iCs/>
                <w:color w:val="000000" w:themeColor="text1"/>
                <w:sz w:val="21"/>
                <w:szCs w:val="21"/>
              </w:rPr>
            </w:pPr>
            <w:r w:rsidRPr="00526587">
              <w:rPr>
                <w:rFonts w:asciiTheme="minorHAnsi" w:hAnsiTheme="minorHAnsi" w:cstheme="minorHAnsi"/>
                <w:sz w:val="21"/>
                <w:szCs w:val="21"/>
              </w:rPr>
              <w:t>zna przepisy dotyczące ochrony zdrowia psychicznego, ze szczególnym uwzględnieniem zasad przyjęcia do szpitala psychiatrycznego;</w:t>
            </w:r>
          </w:p>
        </w:tc>
        <w:tc>
          <w:tcPr>
            <w:tcW w:w="1773" w:type="dxa"/>
            <w:tcBorders>
              <w:top w:val="single" w:sz="4" w:space="0" w:color="auto"/>
              <w:left w:val="single" w:sz="4" w:space="0" w:color="auto"/>
              <w:bottom w:val="single" w:sz="4" w:space="0" w:color="auto"/>
              <w:right w:val="single" w:sz="4" w:space="0" w:color="auto"/>
            </w:tcBorders>
          </w:tcPr>
          <w:p w14:paraId="66F6A1BD" w14:textId="7BE86EBC" w:rsidR="00526587" w:rsidRPr="00526587"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26587">
              <w:rPr>
                <w:rFonts w:asciiTheme="minorHAnsi" w:hAnsiTheme="minorHAnsi" w:cstheme="minorHAnsi"/>
                <w:sz w:val="21"/>
                <w:szCs w:val="21"/>
              </w:rPr>
              <w:t>EW22</w:t>
            </w:r>
          </w:p>
        </w:tc>
      </w:tr>
    </w:tbl>
    <w:p w14:paraId="770FE7C0" w14:textId="2A87EC85"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umiejętności</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6821"/>
        <w:gridCol w:w="1773"/>
      </w:tblGrid>
      <w:tr w:rsidR="00526587" w:rsidRPr="00341AC4" w14:paraId="3F10EFF6"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68006EF6" w14:textId="7E65F002"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U01</w:t>
            </w:r>
          </w:p>
        </w:tc>
        <w:tc>
          <w:tcPr>
            <w:tcW w:w="6821" w:type="dxa"/>
            <w:tcBorders>
              <w:top w:val="single" w:sz="4" w:space="0" w:color="auto"/>
              <w:left w:val="single" w:sz="4" w:space="0" w:color="auto"/>
              <w:bottom w:val="single" w:sz="4" w:space="0" w:color="auto"/>
              <w:right w:val="single" w:sz="4" w:space="0" w:color="auto"/>
            </w:tcBorders>
          </w:tcPr>
          <w:p w14:paraId="73ADB30C" w14:textId="3204A166"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przeprowadzać pełne i ukierunkowane badanie fizykalne pacjenta dorosłego;</w:t>
            </w:r>
          </w:p>
        </w:tc>
        <w:tc>
          <w:tcPr>
            <w:tcW w:w="1773" w:type="dxa"/>
            <w:tcBorders>
              <w:top w:val="single" w:sz="4" w:space="0" w:color="auto"/>
              <w:left w:val="single" w:sz="4" w:space="0" w:color="auto"/>
              <w:bottom w:val="single" w:sz="4" w:space="0" w:color="auto"/>
              <w:right w:val="single" w:sz="4" w:space="0" w:color="auto"/>
            </w:tcBorders>
          </w:tcPr>
          <w:p w14:paraId="69BAD1D6" w14:textId="76B0A1D7"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EU3</w:t>
            </w:r>
          </w:p>
        </w:tc>
      </w:tr>
      <w:tr w:rsidR="00526587" w:rsidRPr="00341AC4" w14:paraId="13DA8085"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75140629" w14:textId="7921C139"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U02</w:t>
            </w:r>
          </w:p>
        </w:tc>
        <w:tc>
          <w:tcPr>
            <w:tcW w:w="6821" w:type="dxa"/>
            <w:tcBorders>
              <w:top w:val="single" w:sz="4" w:space="0" w:color="auto"/>
              <w:left w:val="single" w:sz="4" w:space="0" w:color="auto"/>
              <w:bottom w:val="single" w:sz="4" w:space="0" w:color="auto"/>
              <w:right w:val="single" w:sz="4" w:space="0" w:color="auto"/>
            </w:tcBorders>
          </w:tcPr>
          <w:p w14:paraId="1C3D4EFA" w14:textId="648FE9D4"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przeprowadzać badanie psychiatryczne;</w:t>
            </w:r>
          </w:p>
        </w:tc>
        <w:tc>
          <w:tcPr>
            <w:tcW w:w="1773" w:type="dxa"/>
            <w:tcBorders>
              <w:top w:val="single" w:sz="4" w:space="0" w:color="auto"/>
              <w:left w:val="single" w:sz="4" w:space="0" w:color="auto"/>
              <w:bottom w:val="single" w:sz="4" w:space="0" w:color="auto"/>
              <w:right w:val="single" w:sz="4" w:space="0" w:color="auto"/>
            </w:tcBorders>
          </w:tcPr>
          <w:p w14:paraId="770B9EDD" w14:textId="000A686D"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EU5</w:t>
            </w:r>
          </w:p>
        </w:tc>
      </w:tr>
      <w:tr w:rsidR="00526587" w:rsidRPr="00341AC4" w14:paraId="18659C65"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653F577D" w14:textId="2A54BB1F"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U03</w:t>
            </w:r>
          </w:p>
        </w:tc>
        <w:tc>
          <w:tcPr>
            <w:tcW w:w="6821" w:type="dxa"/>
            <w:tcBorders>
              <w:top w:val="single" w:sz="4" w:space="0" w:color="auto"/>
              <w:left w:val="single" w:sz="4" w:space="0" w:color="auto"/>
              <w:bottom w:val="single" w:sz="4" w:space="0" w:color="auto"/>
              <w:right w:val="single" w:sz="4" w:space="0" w:color="auto"/>
            </w:tcBorders>
          </w:tcPr>
          <w:p w14:paraId="4A0C5304" w14:textId="0F9B5D79"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oceniać stan ogólny, stan przytomności i świadomości pacjenta;</w:t>
            </w:r>
          </w:p>
        </w:tc>
        <w:tc>
          <w:tcPr>
            <w:tcW w:w="1773" w:type="dxa"/>
            <w:tcBorders>
              <w:top w:val="single" w:sz="4" w:space="0" w:color="auto"/>
              <w:left w:val="single" w:sz="4" w:space="0" w:color="auto"/>
              <w:bottom w:val="single" w:sz="4" w:space="0" w:color="auto"/>
              <w:right w:val="single" w:sz="4" w:space="0" w:color="auto"/>
            </w:tcBorders>
          </w:tcPr>
          <w:p w14:paraId="55D99CEA" w14:textId="565D9777"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EU7</w:t>
            </w:r>
          </w:p>
        </w:tc>
      </w:tr>
      <w:tr w:rsidR="00526587" w:rsidRPr="00341AC4" w14:paraId="3E26DC31"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37754F85" w14:textId="5F888606"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U04</w:t>
            </w:r>
          </w:p>
        </w:tc>
        <w:tc>
          <w:tcPr>
            <w:tcW w:w="6821" w:type="dxa"/>
            <w:tcBorders>
              <w:top w:val="single" w:sz="4" w:space="0" w:color="auto"/>
              <w:left w:val="single" w:sz="4" w:space="0" w:color="auto"/>
              <w:bottom w:val="single" w:sz="4" w:space="0" w:color="auto"/>
              <w:right w:val="single" w:sz="4" w:space="0" w:color="auto"/>
            </w:tcBorders>
          </w:tcPr>
          <w:p w14:paraId="2A78857F" w14:textId="138A6D33"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przeprowadzać diagnostykę różnicową najczęstszych chorób osób dorosłych i dzieci;</w:t>
            </w:r>
          </w:p>
        </w:tc>
        <w:tc>
          <w:tcPr>
            <w:tcW w:w="1773" w:type="dxa"/>
            <w:tcBorders>
              <w:top w:val="single" w:sz="4" w:space="0" w:color="auto"/>
              <w:left w:val="single" w:sz="4" w:space="0" w:color="auto"/>
              <w:bottom w:val="single" w:sz="4" w:space="0" w:color="auto"/>
              <w:right w:val="single" w:sz="4" w:space="0" w:color="auto"/>
            </w:tcBorders>
          </w:tcPr>
          <w:p w14:paraId="6CA62D5B" w14:textId="408BE8E9"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EU12</w:t>
            </w:r>
          </w:p>
        </w:tc>
      </w:tr>
      <w:tr w:rsidR="00526587" w:rsidRPr="00341AC4" w14:paraId="192D31EB"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6E74CD98" w14:textId="52731300"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lastRenderedPageBreak/>
              <w:t>U05</w:t>
            </w:r>
          </w:p>
        </w:tc>
        <w:tc>
          <w:tcPr>
            <w:tcW w:w="6821" w:type="dxa"/>
            <w:tcBorders>
              <w:top w:val="single" w:sz="4" w:space="0" w:color="auto"/>
              <w:left w:val="single" w:sz="4" w:space="0" w:color="auto"/>
              <w:bottom w:val="single" w:sz="4" w:space="0" w:color="auto"/>
              <w:right w:val="single" w:sz="4" w:space="0" w:color="auto"/>
            </w:tcBorders>
          </w:tcPr>
          <w:p w14:paraId="12003D6D" w14:textId="23ACD778"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oceniać i opisywać stan somatyczny oraz psychiczny pacjenta;</w:t>
            </w:r>
          </w:p>
        </w:tc>
        <w:tc>
          <w:tcPr>
            <w:tcW w:w="1773" w:type="dxa"/>
            <w:tcBorders>
              <w:top w:val="single" w:sz="4" w:space="0" w:color="auto"/>
              <w:left w:val="single" w:sz="4" w:space="0" w:color="auto"/>
              <w:bottom w:val="single" w:sz="4" w:space="0" w:color="auto"/>
              <w:right w:val="single" w:sz="4" w:space="0" w:color="auto"/>
            </w:tcBorders>
          </w:tcPr>
          <w:p w14:paraId="2E414628" w14:textId="38D2E2B9"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EU13</w:t>
            </w:r>
          </w:p>
        </w:tc>
      </w:tr>
      <w:tr w:rsidR="00526587" w:rsidRPr="00341AC4" w14:paraId="7540DA7C"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09279E73" w14:textId="0D509BAB"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U06</w:t>
            </w:r>
          </w:p>
        </w:tc>
        <w:tc>
          <w:tcPr>
            <w:tcW w:w="6821" w:type="dxa"/>
            <w:tcBorders>
              <w:top w:val="single" w:sz="4" w:space="0" w:color="auto"/>
              <w:left w:val="single" w:sz="4" w:space="0" w:color="auto"/>
              <w:bottom w:val="single" w:sz="4" w:space="0" w:color="auto"/>
              <w:right w:val="single" w:sz="4" w:space="0" w:color="auto"/>
            </w:tcBorders>
          </w:tcPr>
          <w:p w14:paraId="4FF6563A" w14:textId="68709508"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rozpoznawać stany bezpośredniego zagrożenia życia;</w:t>
            </w:r>
          </w:p>
        </w:tc>
        <w:tc>
          <w:tcPr>
            <w:tcW w:w="1773" w:type="dxa"/>
            <w:tcBorders>
              <w:top w:val="single" w:sz="4" w:space="0" w:color="auto"/>
              <w:left w:val="single" w:sz="4" w:space="0" w:color="auto"/>
              <w:bottom w:val="single" w:sz="4" w:space="0" w:color="auto"/>
              <w:right w:val="single" w:sz="4" w:space="0" w:color="auto"/>
            </w:tcBorders>
          </w:tcPr>
          <w:p w14:paraId="3856CE9B" w14:textId="421250A9"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EU14</w:t>
            </w:r>
          </w:p>
        </w:tc>
      </w:tr>
      <w:tr w:rsidR="00526587" w:rsidRPr="00341AC4" w14:paraId="0860DA13"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2E11E396" w14:textId="53AD4DCB"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U07</w:t>
            </w:r>
          </w:p>
        </w:tc>
        <w:tc>
          <w:tcPr>
            <w:tcW w:w="6821" w:type="dxa"/>
            <w:tcBorders>
              <w:top w:val="single" w:sz="4" w:space="0" w:color="auto"/>
              <w:left w:val="single" w:sz="4" w:space="0" w:color="auto"/>
              <w:bottom w:val="single" w:sz="4" w:space="0" w:color="auto"/>
              <w:right w:val="single" w:sz="4" w:space="0" w:color="auto"/>
            </w:tcBorders>
          </w:tcPr>
          <w:p w14:paraId="7F54B932" w14:textId="3A8E3BE3"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rozpoznawać stan po spożyciu alkoholu, narkotyków i innych używek</w:t>
            </w:r>
          </w:p>
        </w:tc>
        <w:tc>
          <w:tcPr>
            <w:tcW w:w="1773" w:type="dxa"/>
            <w:tcBorders>
              <w:top w:val="single" w:sz="4" w:space="0" w:color="auto"/>
              <w:left w:val="single" w:sz="4" w:space="0" w:color="auto"/>
              <w:bottom w:val="single" w:sz="4" w:space="0" w:color="auto"/>
              <w:right w:val="single" w:sz="4" w:space="0" w:color="auto"/>
            </w:tcBorders>
          </w:tcPr>
          <w:p w14:paraId="7051ACD8" w14:textId="7D9C56D1"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EU15</w:t>
            </w:r>
          </w:p>
        </w:tc>
      </w:tr>
      <w:tr w:rsidR="00526587" w:rsidRPr="00341AC4" w14:paraId="167173EA"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6B83BC88" w14:textId="71BB8A95"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U08</w:t>
            </w:r>
          </w:p>
        </w:tc>
        <w:tc>
          <w:tcPr>
            <w:tcW w:w="6821" w:type="dxa"/>
            <w:tcBorders>
              <w:top w:val="single" w:sz="4" w:space="0" w:color="auto"/>
              <w:left w:val="single" w:sz="4" w:space="0" w:color="auto"/>
              <w:bottom w:val="single" w:sz="4" w:space="0" w:color="auto"/>
              <w:right w:val="single" w:sz="4" w:space="0" w:color="auto"/>
            </w:tcBorders>
          </w:tcPr>
          <w:p w14:paraId="37E4A01F" w14:textId="42C05D4E"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planować postępowanie diagnostyczne, terapeutyczne i profilaktyczne;</w:t>
            </w:r>
          </w:p>
        </w:tc>
        <w:tc>
          <w:tcPr>
            <w:tcW w:w="1773" w:type="dxa"/>
            <w:tcBorders>
              <w:top w:val="single" w:sz="4" w:space="0" w:color="auto"/>
              <w:left w:val="single" w:sz="4" w:space="0" w:color="auto"/>
              <w:bottom w:val="single" w:sz="4" w:space="0" w:color="auto"/>
              <w:right w:val="single" w:sz="4" w:space="0" w:color="auto"/>
            </w:tcBorders>
          </w:tcPr>
          <w:p w14:paraId="58DFA2B2" w14:textId="68C857D1"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EU16</w:t>
            </w:r>
          </w:p>
        </w:tc>
      </w:tr>
      <w:tr w:rsidR="00526587" w:rsidRPr="00341AC4" w14:paraId="23D94441"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172E441A" w14:textId="68DDEF00"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U09</w:t>
            </w:r>
          </w:p>
        </w:tc>
        <w:tc>
          <w:tcPr>
            <w:tcW w:w="6821" w:type="dxa"/>
            <w:tcBorders>
              <w:top w:val="single" w:sz="4" w:space="0" w:color="auto"/>
              <w:left w:val="single" w:sz="4" w:space="0" w:color="auto"/>
              <w:bottom w:val="single" w:sz="4" w:space="0" w:color="auto"/>
              <w:right w:val="single" w:sz="4" w:space="0" w:color="auto"/>
            </w:tcBorders>
          </w:tcPr>
          <w:p w14:paraId="64F75516" w14:textId="2526B96E"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przeprowadzać analizę ewentualnych działań niepożądanych poszczególnych leków i interakcji między nimi;</w:t>
            </w:r>
          </w:p>
        </w:tc>
        <w:tc>
          <w:tcPr>
            <w:tcW w:w="1773" w:type="dxa"/>
            <w:tcBorders>
              <w:top w:val="single" w:sz="4" w:space="0" w:color="auto"/>
              <w:left w:val="single" w:sz="4" w:space="0" w:color="auto"/>
              <w:bottom w:val="single" w:sz="4" w:space="0" w:color="auto"/>
              <w:right w:val="single" w:sz="4" w:space="0" w:color="auto"/>
            </w:tcBorders>
          </w:tcPr>
          <w:p w14:paraId="7F881D4E" w14:textId="59A4700D"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EU17</w:t>
            </w:r>
          </w:p>
        </w:tc>
      </w:tr>
      <w:tr w:rsidR="00526587" w:rsidRPr="00341AC4" w14:paraId="74FA3535" w14:textId="77777777" w:rsidTr="004763A3">
        <w:trPr>
          <w:trHeight w:val="285"/>
          <w:jc w:val="center"/>
        </w:trPr>
        <w:tc>
          <w:tcPr>
            <w:tcW w:w="1244" w:type="dxa"/>
            <w:tcBorders>
              <w:top w:val="single" w:sz="4" w:space="0" w:color="auto"/>
              <w:left w:val="single" w:sz="4" w:space="0" w:color="auto"/>
              <w:bottom w:val="single" w:sz="4" w:space="0" w:color="auto"/>
              <w:right w:val="single" w:sz="4" w:space="0" w:color="auto"/>
            </w:tcBorders>
          </w:tcPr>
          <w:p w14:paraId="42D39DA7" w14:textId="146B7A51"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U10</w:t>
            </w:r>
          </w:p>
        </w:tc>
        <w:tc>
          <w:tcPr>
            <w:tcW w:w="6821" w:type="dxa"/>
            <w:tcBorders>
              <w:top w:val="single" w:sz="4" w:space="0" w:color="auto"/>
              <w:left w:val="single" w:sz="4" w:space="0" w:color="auto"/>
              <w:bottom w:val="single" w:sz="4" w:space="0" w:color="auto"/>
              <w:right w:val="single" w:sz="4" w:space="0" w:color="auto"/>
            </w:tcBorders>
          </w:tcPr>
          <w:p w14:paraId="4B53EB61" w14:textId="7A4035DC"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potrafi kwalifikować pacjenta do leczenia domowego i szpitalnego;</w:t>
            </w:r>
          </w:p>
        </w:tc>
        <w:tc>
          <w:tcPr>
            <w:tcW w:w="1773" w:type="dxa"/>
            <w:tcBorders>
              <w:top w:val="single" w:sz="4" w:space="0" w:color="auto"/>
              <w:left w:val="single" w:sz="4" w:space="0" w:color="auto"/>
              <w:bottom w:val="single" w:sz="4" w:space="0" w:color="auto"/>
              <w:right w:val="single" w:sz="4" w:space="0" w:color="auto"/>
            </w:tcBorders>
          </w:tcPr>
          <w:p w14:paraId="6D79CEAA" w14:textId="0C5F4138"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EU20</w:t>
            </w:r>
          </w:p>
        </w:tc>
      </w:tr>
    </w:tbl>
    <w:p w14:paraId="5A2DC6D8" w14:textId="077E0DA3"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kompetencji społecznych</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526587" w:rsidRPr="00341AC4" w14:paraId="3F111010" w14:textId="77777777" w:rsidTr="009219DE">
        <w:trPr>
          <w:trHeight w:val="282"/>
          <w:jc w:val="center"/>
        </w:trPr>
        <w:tc>
          <w:tcPr>
            <w:tcW w:w="1253" w:type="dxa"/>
            <w:tcBorders>
              <w:top w:val="single" w:sz="4" w:space="0" w:color="auto"/>
              <w:left w:val="single" w:sz="4" w:space="0" w:color="auto"/>
              <w:bottom w:val="single" w:sz="4" w:space="0" w:color="auto"/>
              <w:right w:val="single" w:sz="4" w:space="0" w:color="auto"/>
            </w:tcBorders>
          </w:tcPr>
          <w:p w14:paraId="5FE7EFE1" w14:textId="27B580FA"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K01</w:t>
            </w:r>
          </w:p>
        </w:tc>
        <w:tc>
          <w:tcPr>
            <w:tcW w:w="6830" w:type="dxa"/>
            <w:vAlign w:val="center"/>
          </w:tcPr>
          <w:p w14:paraId="5FEA63E7" w14:textId="137CC481"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nawiązania i utrzymania głębokiego oraz pełnego szacunku kontaktu z pacjentem, a także okazywania zrozumienia dla różnic światopoglądowych i kulturowych;</w:t>
            </w:r>
          </w:p>
        </w:tc>
        <w:tc>
          <w:tcPr>
            <w:tcW w:w="1773" w:type="dxa"/>
            <w:tcBorders>
              <w:top w:val="single" w:sz="4" w:space="0" w:color="auto"/>
              <w:left w:val="single" w:sz="4" w:space="0" w:color="auto"/>
              <w:bottom w:val="single" w:sz="4" w:space="0" w:color="auto"/>
              <w:right w:val="single" w:sz="4" w:space="0" w:color="auto"/>
            </w:tcBorders>
          </w:tcPr>
          <w:p w14:paraId="3E07749A" w14:textId="348B348C"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HS1</w:t>
            </w:r>
          </w:p>
        </w:tc>
      </w:tr>
      <w:tr w:rsidR="00526587" w:rsidRPr="00341AC4" w14:paraId="5898594F"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0CA200AB" w14:textId="5B6BB4BA"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K02</w:t>
            </w:r>
          </w:p>
        </w:tc>
        <w:tc>
          <w:tcPr>
            <w:tcW w:w="6830" w:type="dxa"/>
            <w:vAlign w:val="center"/>
          </w:tcPr>
          <w:p w14:paraId="3E006535" w14:textId="4E01238E"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kierowania się dobrem pacjenta;</w:t>
            </w:r>
          </w:p>
        </w:tc>
        <w:tc>
          <w:tcPr>
            <w:tcW w:w="1773" w:type="dxa"/>
            <w:tcBorders>
              <w:top w:val="single" w:sz="4" w:space="0" w:color="auto"/>
              <w:left w:val="single" w:sz="4" w:space="0" w:color="auto"/>
              <w:bottom w:val="single" w:sz="4" w:space="0" w:color="auto"/>
              <w:right w:val="single" w:sz="4" w:space="0" w:color="auto"/>
            </w:tcBorders>
          </w:tcPr>
          <w:p w14:paraId="303767DD" w14:textId="1CBDCC37"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HS2</w:t>
            </w:r>
          </w:p>
        </w:tc>
      </w:tr>
      <w:tr w:rsidR="00526587" w:rsidRPr="00341AC4" w14:paraId="4E1BC18D"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656FBEB2" w14:textId="3850145A"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K03</w:t>
            </w:r>
          </w:p>
        </w:tc>
        <w:tc>
          <w:tcPr>
            <w:tcW w:w="6830" w:type="dxa"/>
            <w:vAlign w:val="center"/>
          </w:tcPr>
          <w:p w14:paraId="0AF38EFB" w14:textId="73298746"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przestrzegania tajemnicy lekarskiej i praw pacjenta;</w:t>
            </w:r>
          </w:p>
        </w:tc>
        <w:tc>
          <w:tcPr>
            <w:tcW w:w="1773" w:type="dxa"/>
            <w:tcBorders>
              <w:top w:val="single" w:sz="4" w:space="0" w:color="auto"/>
              <w:left w:val="single" w:sz="4" w:space="0" w:color="auto"/>
              <w:bottom w:val="single" w:sz="4" w:space="0" w:color="auto"/>
              <w:right w:val="single" w:sz="4" w:space="0" w:color="auto"/>
            </w:tcBorders>
          </w:tcPr>
          <w:p w14:paraId="3CC0DE45" w14:textId="1B378CAE"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HS3</w:t>
            </w:r>
          </w:p>
        </w:tc>
      </w:tr>
      <w:tr w:rsidR="00526587" w:rsidRPr="00341AC4" w14:paraId="79F19771"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2CAFCF50" w14:textId="3D1CB99E"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K04</w:t>
            </w:r>
          </w:p>
        </w:tc>
        <w:tc>
          <w:tcPr>
            <w:tcW w:w="6830" w:type="dxa"/>
            <w:vAlign w:val="center"/>
          </w:tcPr>
          <w:p w14:paraId="6FB0E99B" w14:textId="1209A40A"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podejmowania działań wobec pacjenta w oparciu o zasady etyczne, ze świadomością społecznych uwarunkowań i ograniczeń wynikających z choroby;</w:t>
            </w:r>
          </w:p>
        </w:tc>
        <w:tc>
          <w:tcPr>
            <w:tcW w:w="1773" w:type="dxa"/>
            <w:tcBorders>
              <w:top w:val="single" w:sz="4" w:space="0" w:color="auto"/>
              <w:left w:val="single" w:sz="4" w:space="0" w:color="auto"/>
              <w:bottom w:val="single" w:sz="4" w:space="0" w:color="auto"/>
              <w:right w:val="single" w:sz="4" w:space="0" w:color="auto"/>
            </w:tcBorders>
          </w:tcPr>
          <w:p w14:paraId="70FECC54" w14:textId="16E6CB9B"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HS4</w:t>
            </w:r>
          </w:p>
        </w:tc>
      </w:tr>
      <w:tr w:rsidR="00526587" w:rsidRPr="00341AC4" w14:paraId="2C8FB30B"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1BE19980" w14:textId="2F1DC716"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K05</w:t>
            </w:r>
          </w:p>
        </w:tc>
        <w:tc>
          <w:tcPr>
            <w:tcW w:w="6830" w:type="dxa"/>
            <w:vAlign w:val="center"/>
          </w:tcPr>
          <w:p w14:paraId="38CA7B2C" w14:textId="246B5F4D"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dostrzegania i rozpoznawania własnych ograniczeń oraz dokonywania samooceny deficytów i potrzeb edukacyjnych;</w:t>
            </w:r>
          </w:p>
        </w:tc>
        <w:tc>
          <w:tcPr>
            <w:tcW w:w="1773" w:type="dxa"/>
            <w:tcBorders>
              <w:top w:val="single" w:sz="4" w:space="0" w:color="auto"/>
              <w:left w:val="single" w:sz="4" w:space="0" w:color="auto"/>
              <w:bottom w:val="single" w:sz="4" w:space="0" w:color="auto"/>
              <w:right w:val="single" w:sz="4" w:space="0" w:color="auto"/>
            </w:tcBorders>
          </w:tcPr>
          <w:p w14:paraId="4AE41F40" w14:textId="4633CB50"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HS5</w:t>
            </w:r>
          </w:p>
        </w:tc>
      </w:tr>
      <w:tr w:rsidR="00526587" w:rsidRPr="00341AC4" w14:paraId="2C13ECC4"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2B3B4584" w14:textId="4C0B9AB2"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K06</w:t>
            </w:r>
          </w:p>
        </w:tc>
        <w:tc>
          <w:tcPr>
            <w:tcW w:w="6830" w:type="dxa"/>
            <w:vAlign w:val="center"/>
          </w:tcPr>
          <w:p w14:paraId="1BE69918" w14:textId="743A884F"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 xml:space="preserve">jest gotów do </w:t>
            </w:r>
            <w:proofErr w:type="spellStart"/>
            <w:r w:rsidRPr="00526587">
              <w:rPr>
                <w:rFonts w:asciiTheme="minorHAnsi" w:hAnsiTheme="minorHAnsi" w:cstheme="minorHAnsi"/>
                <w:sz w:val="21"/>
                <w:szCs w:val="21"/>
              </w:rPr>
              <w:t>zachowań</w:t>
            </w:r>
            <w:proofErr w:type="spellEnd"/>
            <w:r w:rsidRPr="00526587">
              <w:rPr>
                <w:rFonts w:asciiTheme="minorHAnsi" w:hAnsiTheme="minorHAnsi" w:cstheme="minorHAnsi"/>
                <w:sz w:val="21"/>
                <w:szCs w:val="21"/>
              </w:rPr>
              <w:t xml:space="preserve"> prozdrowotnych;</w:t>
            </w:r>
          </w:p>
        </w:tc>
        <w:tc>
          <w:tcPr>
            <w:tcW w:w="1773" w:type="dxa"/>
            <w:tcBorders>
              <w:top w:val="single" w:sz="4" w:space="0" w:color="auto"/>
              <w:left w:val="single" w:sz="4" w:space="0" w:color="auto"/>
              <w:bottom w:val="single" w:sz="4" w:space="0" w:color="auto"/>
              <w:right w:val="single" w:sz="4" w:space="0" w:color="auto"/>
            </w:tcBorders>
          </w:tcPr>
          <w:p w14:paraId="788BF3C6" w14:textId="048C4340"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HS6</w:t>
            </w:r>
          </w:p>
        </w:tc>
      </w:tr>
      <w:tr w:rsidR="00526587" w:rsidRPr="00341AC4" w14:paraId="687058F2"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4E9FD34D" w14:textId="13FCAE2B"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K07</w:t>
            </w:r>
          </w:p>
        </w:tc>
        <w:tc>
          <w:tcPr>
            <w:tcW w:w="6830" w:type="dxa"/>
            <w:vAlign w:val="center"/>
          </w:tcPr>
          <w:p w14:paraId="647A2197" w14:textId="5FB258C6"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korzystania z obiektywnych źródeł informacji;</w:t>
            </w:r>
          </w:p>
        </w:tc>
        <w:tc>
          <w:tcPr>
            <w:tcW w:w="1773" w:type="dxa"/>
            <w:tcBorders>
              <w:top w:val="single" w:sz="4" w:space="0" w:color="auto"/>
              <w:left w:val="single" w:sz="4" w:space="0" w:color="auto"/>
              <w:bottom w:val="single" w:sz="4" w:space="0" w:color="auto"/>
              <w:right w:val="single" w:sz="4" w:space="0" w:color="auto"/>
            </w:tcBorders>
          </w:tcPr>
          <w:p w14:paraId="3C6777EB" w14:textId="580483C3"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HS7</w:t>
            </w:r>
          </w:p>
        </w:tc>
      </w:tr>
      <w:tr w:rsidR="00526587" w:rsidRPr="00341AC4" w14:paraId="6F21481F"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01FFA632" w14:textId="403FB5E4"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K08</w:t>
            </w:r>
          </w:p>
        </w:tc>
        <w:tc>
          <w:tcPr>
            <w:tcW w:w="6830" w:type="dxa"/>
            <w:vAlign w:val="center"/>
          </w:tcPr>
          <w:p w14:paraId="47978C88" w14:textId="6731D4CD"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formułowania wniosków z własnych pomiarów lub obserwacji;</w:t>
            </w:r>
          </w:p>
        </w:tc>
        <w:tc>
          <w:tcPr>
            <w:tcW w:w="1773" w:type="dxa"/>
            <w:tcBorders>
              <w:top w:val="single" w:sz="4" w:space="0" w:color="auto"/>
              <w:left w:val="single" w:sz="4" w:space="0" w:color="auto"/>
              <w:bottom w:val="single" w:sz="4" w:space="0" w:color="auto"/>
              <w:right w:val="single" w:sz="4" w:space="0" w:color="auto"/>
            </w:tcBorders>
          </w:tcPr>
          <w:p w14:paraId="1BF70902" w14:textId="7DBDA8AA"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HS8</w:t>
            </w:r>
          </w:p>
        </w:tc>
      </w:tr>
      <w:tr w:rsidR="00526587" w:rsidRPr="00341AC4" w14:paraId="23C5DFC5"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5CB6060F" w14:textId="6FFC8D0C"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K09</w:t>
            </w:r>
          </w:p>
        </w:tc>
        <w:tc>
          <w:tcPr>
            <w:tcW w:w="6830" w:type="dxa"/>
            <w:vAlign w:val="center"/>
          </w:tcPr>
          <w:p w14:paraId="4E135A9F" w14:textId="46BBF8F9"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wdrażania zasad koleżeństwa zawodowego i współpracy w zespole specjalistów, w tym z przedstawicielami innych zawodów medycznych, także w środowisku wielokulturowym i wielonarodowościowym;</w:t>
            </w:r>
          </w:p>
        </w:tc>
        <w:tc>
          <w:tcPr>
            <w:tcW w:w="1773" w:type="dxa"/>
            <w:tcBorders>
              <w:top w:val="single" w:sz="4" w:space="0" w:color="auto"/>
              <w:left w:val="single" w:sz="4" w:space="0" w:color="auto"/>
              <w:bottom w:val="single" w:sz="4" w:space="0" w:color="auto"/>
              <w:right w:val="single" w:sz="4" w:space="0" w:color="auto"/>
            </w:tcBorders>
          </w:tcPr>
          <w:p w14:paraId="57885230" w14:textId="344B4CC9"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HS9</w:t>
            </w:r>
          </w:p>
        </w:tc>
      </w:tr>
      <w:tr w:rsidR="00526587" w:rsidRPr="00341AC4" w14:paraId="3E2C935C"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6DF13469" w14:textId="47CD9D2D"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K10</w:t>
            </w:r>
          </w:p>
        </w:tc>
        <w:tc>
          <w:tcPr>
            <w:tcW w:w="6830" w:type="dxa"/>
            <w:vAlign w:val="center"/>
          </w:tcPr>
          <w:p w14:paraId="59748260" w14:textId="36139F3D"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formułowania opinii dotyczących różnych aspektów działalności zawodowej;</w:t>
            </w:r>
          </w:p>
        </w:tc>
        <w:tc>
          <w:tcPr>
            <w:tcW w:w="1773" w:type="dxa"/>
            <w:tcBorders>
              <w:top w:val="single" w:sz="4" w:space="0" w:color="auto"/>
              <w:left w:val="single" w:sz="4" w:space="0" w:color="auto"/>
              <w:bottom w:val="single" w:sz="4" w:space="0" w:color="auto"/>
              <w:right w:val="single" w:sz="4" w:space="0" w:color="auto"/>
            </w:tcBorders>
          </w:tcPr>
          <w:p w14:paraId="65BA7BCF" w14:textId="29D0C379"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HS10</w:t>
            </w:r>
          </w:p>
        </w:tc>
      </w:tr>
      <w:tr w:rsidR="00526587" w:rsidRPr="00341AC4" w14:paraId="3B04B889" w14:textId="77777777" w:rsidTr="009219DE">
        <w:trPr>
          <w:trHeight w:val="352"/>
          <w:jc w:val="center"/>
        </w:trPr>
        <w:tc>
          <w:tcPr>
            <w:tcW w:w="1253" w:type="dxa"/>
            <w:tcBorders>
              <w:top w:val="single" w:sz="4" w:space="0" w:color="auto"/>
              <w:left w:val="single" w:sz="4" w:space="0" w:color="auto"/>
              <w:bottom w:val="single" w:sz="4" w:space="0" w:color="auto"/>
              <w:right w:val="single" w:sz="4" w:space="0" w:color="auto"/>
            </w:tcBorders>
          </w:tcPr>
          <w:p w14:paraId="6D4F756F" w14:textId="48E7CA67" w:rsidR="00526587" w:rsidRPr="00526587" w:rsidRDefault="00526587" w:rsidP="00526587">
            <w:pPr>
              <w:pStyle w:val="TableParagraph"/>
              <w:spacing w:line="276" w:lineRule="auto"/>
              <w:ind w:left="106" w:right="98"/>
              <w:jc w:val="center"/>
              <w:rPr>
                <w:rFonts w:asciiTheme="minorHAnsi" w:hAnsiTheme="minorHAnsi" w:cstheme="minorHAnsi"/>
                <w:sz w:val="21"/>
                <w:szCs w:val="21"/>
              </w:rPr>
            </w:pPr>
            <w:r w:rsidRPr="00526587">
              <w:rPr>
                <w:rFonts w:asciiTheme="minorHAnsi" w:hAnsiTheme="minorHAnsi" w:cstheme="minorHAnsi"/>
                <w:sz w:val="21"/>
                <w:szCs w:val="21"/>
              </w:rPr>
              <w:t>K11</w:t>
            </w:r>
          </w:p>
        </w:tc>
        <w:tc>
          <w:tcPr>
            <w:tcW w:w="6830" w:type="dxa"/>
            <w:vAlign w:val="center"/>
          </w:tcPr>
          <w:p w14:paraId="1C5924F4" w14:textId="7F4CBC43" w:rsidR="00526587" w:rsidRPr="00526587" w:rsidRDefault="00526587" w:rsidP="00526587">
            <w:pPr>
              <w:pStyle w:val="TableParagraph"/>
              <w:spacing w:line="276" w:lineRule="auto"/>
              <w:jc w:val="both"/>
              <w:rPr>
                <w:rFonts w:asciiTheme="minorHAnsi" w:hAnsiTheme="minorHAnsi" w:cstheme="minorHAnsi"/>
                <w:sz w:val="21"/>
                <w:szCs w:val="21"/>
              </w:rPr>
            </w:pPr>
            <w:r w:rsidRPr="00526587">
              <w:rPr>
                <w:rFonts w:asciiTheme="minorHAnsi" w:hAnsiTheme="minorHAnsi" w:cstheme="minorHAnsi"/>
                <w:sz w:val="21"/>
                <w:szCs w:val="21"/>
              </w:rPr>
              <w:t>jest gotów do przyjęcia odpowiedzialności związanej z decyzjami podejmowanymi w ramach działalności zawodowej, w tym w kategoriach bezpieczeństwa własnego i innych osób.</w:t>
            </w:r>
          </w:p>
        </w:tc>
        <w:tc>
          <w:tcPr>
            <w:tcW w:w="1773" w:type="dxa"/>
            <w:tcBorders>
              <w:top w:val="single" w:sz="4" w:space="0" w:color="auto"/>
              <w:left w:val="single" w:sz="4" w:space="0" w:color="auto"/>
              <w:bottom w:val="single" w:sz="4" w:space="0" w:color="auto"/>
              <w:right w:val="single" w:sz="4" w:space="0" w:color="auto"/>
            </w:tcBorders>
          </w:tcPr>
          <w:p w14:paraId="22EB6169" w14:textId="3DDF574B" w:rsidR="00526587" w:rsidRPr="00526587" w:rsidRDefault="00526587" w:rsidP="00526587">
            <w:pPr>
              <w:pStyle w:val="TableParagraph"/>
              <w:spacing w:line="276" w:lineRule="auto"/>
              <w:jc w:val="center"/>
              <w:rPr>
                <w:rFonts w:asciiTheme="minorHAnsi" w:hAnsiTheme="minorHAnsi" w:cstheme="minorHAnsi"/>
                <w:sz w:val="21"/>
                <w:szCs w:val="21"/>
              </w:rPr>
            </w:pPr>
            <w:r w:rsidRPr="00526587">
              <w:rPr>
                <w:rFonts w:asciiTheme="minorHAnsi" w:hAnsiTheme="minorHAnsi" w:cstheme="minorHAnsi"/>
                <w:sz w:val="21"/>
                <w:szCs w:val="21"/>
              </w:rPr>
              <w:t>HS11</w:t>
            </w:r>
          </w:p>
        </w:tc>
      </w:tr>
    </w:tbl>
    <w:p w14:paraId="1C259416" w14:textId="227F24BB" w:rsidR="00436303" w:rsidRPr="00341AC4" w:rsidRDefault="00436303" w:rsidP="00BE6017">
      <w:pPr>
        <w:pStyle w:val="TableParagraph"/>
        <w:numPr>
          <w:ilvl w:val="1"/>
          <w:numId w:val="37"/>
        </w:numPr>
        <w:snapToGrid w:val="0"/>
        <w:spacing w:before="120" w:after="120" w:line="276" w:lineRule="auto"/>
        <w:ind w:left="1134" w:right="-20"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Sposoby weryfikacji osiągnięcia efektów uczenia się realizowanych w ramach przedmiotu</w:t>
      </w:r>
      <w:r w:rsidR="00906C25" w:rsidRPr="00341AC4">
        <w:rPr>
          <w:rFonts w:asciiTheme="minorHAnsi" w:hAnsiTheme="minorHAnsi" w:cstheme="minorHAnsi"/>
          <w:b/>
          <w:iCs/>
          <w:color w:val="000000" w:themeColor="text1"/>
          <w:sz w:val="24"/>
          <w:szCs w:val="24"/>
        </w:rPr>
        <w:t xml:space="preserve"> </w:t>
      </w:r>
      <w:r w:rsidRPr="00341AC4">
        <w:rPr>
          <w:rFonts w:asciiTheme="minorHAnsi" w:hAnsiTheme="minorHAnsi" w:cstheme="minorHAnsi"/>
          <w:b/>
          <w:iCs/>
          <w:color w:val="000000" w:themeColor="text1"/>
          <w:sz w:val="24"/>
          <w:szCs w:val="24"/>
        </w:rPr>
        <w:t>(zajęć)</w:t>
      </w:r>
    </w:p>
    <w:p w14:paraId="100ECDB9" w14:textId="45FD2948" w:rsidR="00CF48D1" w:rsidRPr="00341AC4" w:rsidRDefault="00CF48D1"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Sposób weryfikacji (+/-)</w:t>
      </w:r>
    </w:p>
    <w:tbl>
      <w:tblPr>
        <w:tblStyle w:val="Tabela-Siatka"/>
        <w:tblW w:w="9841" w:type="dxa"/>
        <w:jc w:val="center"/>
        <w:tblLayout w:type="fixed"/>
        <w:tblLook w:val="04A0" w:firstRow="1" w:lastRow="0" w:firstColumn="1" w:lastColumn="0" w:noHBand="0" w:noVBand="1"/>
      </w:tblPr>
      <w:tblGrid>
        <w:gridCol w:w="1246"/>
        <w:gridCol w:w="1227"/>
        <w:gridCol w:w="1228"/>
        <w:gridCol w:w="1228"/>
        <w:gridCol w:w="1228"/>
        <w:gridCol w:w="1228"/>
        <w:gridCol w:w="1228"/>
        <w:gridCol w:w="1228"/>
      </w:tblGrid>
      <w:tr w:rsidR="00341AC4" w:rsidRPr="00341AC4" w14:paraId="0519EDA3" w14:textId="77777777" w:rsidTr="009109EC">
        <w:trPr>
          <w:jc w:val="center"/>
        </w:trPr>
        <w:tc>
          <w:tcPr>
            <w:tcW w:w="1246" w:type="dxa"/>
            <w:shd w:val="clear" w:color="auto" w:fill="ECF1F8"/>
            <w:vAlign w:val="center"/>
          </w:tcPr>
          <w:p w14:paraId="4EDEB735" w14:textId="0895E378" w:rsidR="00CF48D1" w:rsidRPr="00341AC4" w:rsidRDefault="00CF48D1" w:rsidP="004501ED">
            <w:pPr>
              <w:pStyle w:val="TableParagraph"/>
              <w:spacing w:line="276" w:lineRule="auto"/>
              <w:ind w:left="-100" w:right="-11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Efekty </w:t>
            </w:r>
            <w:r w:rsidRPr="00341AC4">
              <w:rPr>
                <w:rFonts w:asciiTheme="minorHAnsi" w:hAnsiTheme="minorHAnsi" w:cstheme="minorHAnsi"/>
                <w:b/>
                <w:iCs/>
                <w:color w:val="000000" w:themeColor="text1"/>
                <w:w w:val="95"/>
                <w:sz w:val="21"/>
                <w:szCs w:val="21"/>
              </w:rPr>
              <w:t xml:space="preserve">przedmiotowe </w:t>
            </w:r>
            <w:r w:rsidRPr="00341AC4">
              <w:rPr>
                <w:rFonts w:asciiTheme="minorHAnsi" w:hAnsiTheme="minorHAnsi" w:cstheme="minorHAnsi"/>
                <w:b/>
                <w:iCs/>
                <w:color w:val="000000" w:themeColor="text1"/>
                <w:sz w:val="21"/>
                <w:szCs w:val="21"/>
              </w:rPr>
              <w:t>(symbol)</w:t>
            </w:r>
          </w:p>
        </w:tc>
        <w:tc>
          <w:tcPr>
            <w:tcW w:w="1227" w:type="dxa"/>
            <w:vAlign w:val="center"/>
          </w:tcPr>
          <w:p w14:paraId="51275BBF" w14:textId="7DC6A84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Egzamin ustny/</w:t>
            </w:r>
            <w:r w:rsidR="009109EC" w:rsidRPr="00341AC4">
              <w:rPr>
                <w:rFonts w:asciiTheme="minorHAnsi" w:hAnsiTheme="minorHAnsi" w:cstheme="minorHAnsi"/>
                <w:b/>
                <w:iCs/>
                <w:color w:val="000000" w:themeColor="text1"/>
                <w:sz w:val="21"/>
                <w:szCs w:val="21"/>
              </w:rPr>
              <w:br/>
            </w:r>
            <w:r w:rsidRPr="00341AC4">
              <w:rPr>
                <w:rFonts w:asciiTheme="minorHAnsi" w:hAnsiTheme="minorHAnsi" w:cstheme="minorHAnsi"/>
                <w:b/>
                <w:iCs/>
                <w:color w:val="000000" w:themeColor="text1"/>
                <w:sz w:val="21"/>
                <w:szCs w:val="21"/>
              </w:rPr>
              <w:t>pisemny</w:t>
            </w:r>
            <w:r w:rsidR="00B6660E" w:rsidRPr="00341AC4">
              <w:rPr>
                <w:rFonts w:asciiTheme="minorHAnsi" w:hAnsiTheme="minorHAnsi" w:cstheme="minorHAnsi"/>
                <w:b/>
                <w:iCs/>
                <w:color w:val="000000" w:themeColor="text1"/>
                <w:sz w:val="21"/>
                <w:szCs w:val="21"/>
              </w:rPr>
              <w:t>/</w:t>
            </w:r>
            <w:r w:rsidR="00B6660E" w:rsidRPr="00341AC4">
              <w:rPr>
                <w:rFonts w:asciiTheme="minorHAnsi" w:hAnsiTheme="minorHAnsi" w:cstheme="minorHAnsi"/>
                <w:b/>
                <w:iCs/>
                <w:color w:val="000000" w:themeColor="text1"/>
                <w:sz w:val="21"/>
                <w:szCs w:val="21"/>
              </w:rPr>
              <w:br/>
              <w:t>praktyczny/</w:t>
            </w:r>
            <w:r w:rsidR="009109EC" w:rsidRPr="00341AC4">
              <w:rPr>
                <w:rFonts w:asciiTheme="minorHAnsi" w:hAnsiTheme="minorHAnsi" w:cstheme="minorHAnsi"/>
                <w:b/>
                <w:iCs/>
                <w:color w:val="000000" w:themeColor="text1"/>
                <w:sz w:val="21"/>
                <w:szCs w:val="21"/>
              </w:rPr>
              <w:br/>
            </w:r>
            <w:r w:rsidR="00B6660E" w:rsidRPr="00341AC4">
              <w:rPr>
                <w:rFonts w:asciiTheme="minorHAnsi" w:hAnsiTheme="minorHAnsi" w:cstheme="minorHAnsi"/>
                <w:b/>
                <w:iCs/>
                <w:color w:val="000000" w:themeColor="text1"/>
                <w:sz w:val="21"/>
                <w:szCs w:val="21"/>
              </w:rPr>
              <w:t xml:space="preserve">inny </w:t>
            </w:r>
            <w:r w:rsidR="00B6660E" w:rsidRPr="00341AC4">
              <w:rPr>
                <w:rFonts w:asciiTheme="minorHAnsi" w:hAnsiTheme="minorHAnsi" w:cstheme="minorHAnsi"/>
                <w:b/>
                <w:iCs/>
                <w:color w:val="000000" w:themeColor="text1"/>
                <w:sz w:val="20"/>
                <w:szCs w:val="20"/>
              </w:rPr>
              <w:t>(jaki?)</w:t>
            </w:r>
            <w:r w:rsidRPr="00341AC4">
              <w:rPr>
                <w:rFonts w:asciiTheme="minorHAnsi" w:hAnsiTheme="minorHAnsi" w:cstheme="minorHAnsi"/>
                <w:b/>
                <w:iCs/>
                <w:color w:val="000000" w:themeColor="text1"/>
                <w:sz w:val="21"/>
                <w:szCs w:val="21"/>
              </w:rPr>
              <w:t>*</w:t>
            </w:r>
          </w:p>
        </w:tc>
        <w:tc>
          <w:tcPr>
            <w:tcW w:w="1228" w:type="dxa"/>
            <w:shd w:val="clear" w:color="auto" w:fill="F2F2F2" w:themeFill="background1" w:themeFillShade="F2"/>
            <w:vAlign w:val="center"/>
          </w:tcPr>
          <w:p w14:paraId="6DF79303" w14:textId="1BC54BA3"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Kolokwium*</w:t>
            </w:r>
          </w:p>
        </w:tc>
        <w:tc>
          <w:tcPr>
            <w:tcW w:w="1228" w:type="dxa"/>
            <w:vAlign w:val="center"/>
          </w:tcPr>
          <w:p w14:paraId="4DCFD81E" w14:textId="5C06F32D"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Projekt*</w:t>
            </w:r>
          </w:p>
        </w:tc>
        <w:tc>
          <w:tcPr>
            <w:tcW w:w="1228" w:type="dxa"/>
            <w:shd w:val="clear" w:color="auto" w:fill="F2F2F2" w:themeFill="background1" w:themeFillShade="F2"/>
            <w:vAlign w:val="center"/>
          </w:tcPr>
          <w:p w14:paraId="39A2E4D2" w14:textId="0B7850C6"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Aktywność na zajęciach*</w:t>
            </w:r>
          </w:p>
        </w:tc>
        <w:tc>
          <w:tcPr>
            <w:tcW w:w="1228" w:type="dxa"/>
            <w:vAlign w:val="center"/>
          </w:tcPr>
          <w:p w14:paraId="393111AC" w14:textId="49A5C8FE"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 własna*</w:t>
            </w:r>
          </w:p>
        </w:tc>
        <w:tc>
          <w:tcPr>
            <w:tcW w:w="1228" w:type="dxa"/>
            <w:shd w:val="clear" w:color="auto" w:fill="F2F2F2" w:themeFill="background1" w:themeFillShade="F2"/>
            <w:vAlign w:val="center"/>
          </w:tcPr>
          <w:p w14:paraId="7DE9F400" w14:textId="77777777"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w:t>
            </w:r>
          </w:p>
          <w:p w14:paraId="2DBFB9CA" w14:textId="1342AD7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 grupie*</w:t>
            </w:r>
          </w:p>
        </w:tc>
        <w:tc>
          <w:tcPr>
            <w:tcW w:w="1228" w:type="dxa"/>
            <w:vAlign w:val="center"/>
          </w:tcPr>
          <w:p w14:paraId="2A7FD4F8" w14:textId="18099BF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Inne</w:t>
            </w:r>
            <w:r w:rsidR="00C14619"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0"/>
                <w:szCs w:val="20"/>
              </w:rPr>
              <w:t>(jakie?)</w:t>
            </w:r>
            <w:r w:rsidRPr="00341AC4">
              <w:rPr>
                <w:rFonts w:asciiTheme="minorHAnsi" w:hAnsiTheme="minorHAnsi" w:cstheme="minorHAnsi"/>
                <w:b/>
                <w:iCs/>
                <w:color w:val="000000" w:themeColor="text1"/>
                <w:sz w:val="21"/>
                <w:szCs w:val="21"/>
              </w:rPr>
              <w:t>*</w:t>
            </w:r>
          </w:p>
        </w:tc>
      </w:tr>
    </w:tbl>
    <w:p w14:paraId="45B871BD" w14:textId="425C9711" w:rsidR="00CF48D1" w:rsidRPr="00341AC4" w:rsidRDefault="00C14619"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tbl>
      <w:tblPr>
        <w:tblStyle w:val="Tabela-Siatka"/>
        <w:tblW w:w="9824" w:type="dxa"/>
        <w:jc w:val="center"/>
        <w:tblLook w:val="04A0" w:firstRow="1" w:lastRow="0" w:firstColumn="1" w:lastColumn="0" w:noHBand="0" w:noVBand="1"/>
      </w:tblPr>
      <w:tblGrid>
        <w:gridCol w:w="1214"/>
        <w:gridCol w:w="407"/>
        <w:gridCol w:w="405"/>
        <w:gridCol w:w="407"/>
        <w:gridCol w:w="408"/>
        <w:gridCol w:w="405"/>
        <w:gridCol w:w="407"/>
        <w:gridCol w:w="408"/>
        <w:gridCol w:w="406"/>
        <w:gridCol w:w="408"/>
        <w:gridCol w:w="409"/>
        <w:gridCol w:w="405"/>
        <w:gridCol w:w="437"/>
        <w:gridCol w:w="409"/>
        <w:gridCol w:w="406"/>
        <w:gridCol w:w="408"/>
        <w:gridCol w:w="409"/>
        <w:gridCol w:w="406"/>
        <w:gridCol w:w="437"/>
        <w:gridCol w:w="409"/>
        <w:gridCol w:w="406"/>
        <w:gridCol w:w="408"/>
      </w:tblGrid>
      <w:tr w:rsidR="00341AC4" w:rsidRPr="00341AC4" w14:paraId="6A3E527E" w14:textId="77777777" w:rsidTr="00F5109B">
        <w:trPr>
          <w:jc w:val="center"/>
        </w:trPr>
        <w:tc>
          <w:tcPr>
            <w:tcW w:w="1237" w:type="dxa"/>
            <w:tcBorders>
              <w:tl2br w:val="single" w:sz="4" w:space="0" w:color="auto"/>
            </w:tcBorders>
          </w:tcPr>
          <w:p w14:paraId="7E23793F" w14:textId="587EAAC4" w:rsidR="00DE1F53" w:rsidRPr="00341AC4" w:rsidRDefault="00B20F2C" w:rsidP="004501ED">
            <w:pPr>
              <w:pStyle w:val="TableParagraph"/>
              <w:spacing w:line="276" w:lineRule="auto"/>
              <w:jc w:val="right"/>
              <w:rPr>
                <w:rFonts w:asciiTheme="minorHAnsi" w:hAnsiTheme="minorHAnsi" w:cstheme="minorHAnsi"/>
                <w:bCs/>
                <w:iCs/>
                <w:color w:val="000000" w:themeColor="text1"/>
                <w:sz w:val="21"/>
                <w:szCs w:val="21"/>
              </w:rPr>
            </w:pPr>
            <w:r w:rsidRPr="00341AC4">
              <w:rPr>
                <w:rFonts w:asciiTheme="minorHAnsi" w:hAnsiTheme="minorHAnsi" w:cstheme="minorHAnsi"/>
                <w:bCs/>
                <w:iCs/>
                <w:color w:val="000000" w:themeColor="text1"/>
                <w:sz w:val="21"/>
                <w:szCs w:val="21"/>
              </w:rPr>
              <w:t>1:</w:t>
            </w:r>
          </w:p>
          <w:p w14:paraId="0DDB7AEE" w14:textId="1731B43C" w:rsidR="00B20F2C" w:rsidRPr="00341AC4" w:rsidRDefault="00B20F2C" w:rsidP="004501ED">
            <w:pPr>
              <w:pStyle w:val="TableParagraph"/>
              <w:spacing w:line="276" w:lineRule="auto"/>
              <w:rPr>
                <w:rFonts w:asciiTheme="minorHAnsi" w:hAnsiTheme="minorHAnsi" w:cstheme="minorHAnsi"/>
                <w:b/>
                <w:iCs/>
                <w:color w:val="000000" w:themeColor="text1"/>
                <w:sz w:val="21"/>
                <w:szCs w:val="21"/>
              </w:rPr>
            </w:pPr>
            <w:r w:rsidRPr="00341AC4">
              <w:rPr>
                <w:rFonts w:asciiTheme="minorHAnsi" w:hAnsiTheme="minorHAnsi" w:cstheme="minorHAnsi"/>
                <w:bCs/>
                <w:iCs/>
                <w:color w:val="000000" w:themeColor="text1"/>
                <w:sz w:val="21"/>
                <w:szCs w:val="21"/>
              </w:rPr>
              <w:t>2:</w:t>
            </w:r>
          </w:p>
        </w:tc>
        <w:tc>
          <w:tcPr>
            <w:tcW w:w="408" w:type="dxa"/>
          </w:tcPr>
          <w:p w14:paraId="3807ADB1" w14:textId="733417C4"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199F1FBE" w14:textId="3080A8E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8917798" w14:textId="52DB57CA"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FA5C534" w14:textId="4FE6CED7"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258B4491" w14:textId="6499FFB2"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6AD23EFF" w14:textId="02F33798"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1EC7B20D" w14:textId="47A8733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6E066879" w14:textId="2459239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6E2DC4D" w14:textId="0AB7D03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82A30A4" w14:textId="48BCB9A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8" w:type="dxa"/>
            <w:shd w:val="clear" w:color="auto" w:fill="F2F2F2" w:themeFill="background1" w:themeFillShade="F2"/>
          </w:tcPr>
          <w:p w14:paraId="1598E609" w14:textId="0B2C3C47"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25BDB4AC" w14:textId="6FBCE16D" w:rsidR="00DE1F53" w:rsidRPr="00341AC4" w:rsidRDefault="00526587" w:rsidP="004501ED">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CP</w:t>
            </w:r>
          </w:p>
        </w:tc>
        <w:tc>
          <w:tcPr>
            <w:tcW w:w="409" w:type="dxa"/>
          </w:tcPr>
          <w:p w14:paraId="79C8F64F" w14:textId="1D96A7D1"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2D9E2E02" w14:textId="37B0B4D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2857DF91" w14:textId="1115C976"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E28732D" w14:textId="0BDE804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00D7535A" w14:textId="71ECA19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5FA55A8B" w14:textId="5B1A7CCF" w:rsidR="00DE1F53" w:rsidRPr="00341AC4" w:rsidRDefault="00526587" w:rsidP="004501ED">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CP</w:t>
            </w:r>
          </w:p>
        </w:tc>
        <w:tc>
          <w:tcPr>
            <w:tcW w:w="409" w:type="dxa"/>
          </w:tcPr>
          <w:p w14:paraId="658F5ED6" w14:textId="6A0E53FD"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483622F7" w14:textId="42B8FB2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5FE834CC" w14:textId="4D881D1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r>
      <w:tr w:rsidR="00341AC4" w:rsidRPr="00341AC4" w14:paraId="3BDEFA32" w14:textId="77777777" w:rsidTr="00F5109B">
        <w:trPr>
          <w:jc w:val="center"/>
        </w:trPr>
        <w:tc>
          <w:tcPr>
            <w:tcW w:w="1237" w:type="dxa"/>
            <w:shd w:val="clear" w:color="auto" w:fill="ECF1F8"/>
          </w:tcPr>
          <w:p w14:paraId="73EFAA8D" w14:textId="0B5DAC5D" w:rsidR="00F05892" w:rsidRPr="00341AC4" w:rsidRDefault="00F05892" w:rsidP="004501ED">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W01</w:t>
            </w:r>
            <w:r w:rsidR="00526587">
              <w:rPr>
                <w:rFonts w:asciiTheme="minorHAnsi" w:hAnsiTheme="minorHAnsi" w:cstheme="minorHAnsi"/>
                <w:iCs/>
                <w:color w:val="000000" w:themeColor="text1"/>
                <w:sz w:val="21"/>
                <w:szCs w:val="21"/>
              </w:rPr>
              <w:t>-W08</w:t>
            </w:r>
          </w:p>
        </w:tc>
        <w:tc>
          <w:tcPr>
            <w:tcW w:w="408" w:type="dxa"/>
          </w:tcPr>
          <w:p w14:paraId="4C6EC9F3" w14:textId="435FA5C6" w:rsidR="00F05892" w:rsidRPr="00341AC4" w:rsidRDefault="00526587" w:rsidP="004501ED">
            <w:pPr>
              <w:pStyle w:val="TableParagraph"/>
              <w:spacing w:line="276" w:lineRule="auto"/>
              <w:jc w:val="center"/>
              <w:rPr>
                <w:rFonts w:asciiTheme="minorHAnsi" w:hAnsiTheme="minorHAnsi" w:cstheme="minorHAnsi"/>
                <w:bCs/>
                <w:iCs/>
                <w:color w:val="000000" w:themeColor="text1"/>
                <w:sz w:val="21"/>
                <w:szCs w:val="21"/>
              </w:rPr>
            </w:pPr>
            <w:r>
              <w:rPr>
                <w:rFonts w:asciiTheme="minorHAnsi" w:hAnsiTheme="minorHAnsi" w:cstheme="minorHAnsi"/>
                <w:bCs/>
                <w:iCs/>
                <w:color w:val="000000" w:themeColor="text1"/>
                <w:sz w:val="21"/>
                <w:szCs w:val="21"/>
              </w:rPr>
              <w:t>+</w:t>
            </w:r>
          </w:p>
        </w:tc>
        <w:tc>
          <w:tcPr>
            <w:tcW w:w="409" w:type="dxa"/>
          </w:tcPr>
          <w:p w14:paraId="51464A5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09DD38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1C7B9AF"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62B1C6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EEE881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FE7DC4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CFA8EA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33F3DA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C2C6D0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F609FED"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8E4526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A39939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DDF790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1329002"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BCB527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226E8B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9B95DEC"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550ED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527707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512C367"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r>
      <w:tr w:rsidR="00341AC4" w:rsidRPr="00341AC4" w14:paraId="46ACCB6F" w14:textId="77777777" w:rsidTr="00F5109B">
        <w:trPr>
          <w:jc w:val="center"/>
        </w:trPr>
        <w:tc>
          <w:tcPr>
            <w:tcW w:w="1237" w:type="dxa"/>
            <w:shd w:val="clear" w:color="auto" w:fill="ECF1F8"/>
          </w:tcPr>
          <w:p w14:paraId="46DF7FCA" w14:textId="567803DA" w:rsidR="00F05892" w:rsidRPr="00341AC4" w:rsidRDefault="00F05892" w:rsidP="004501ED">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U01</w:t>
            </w:r>
            <w:r w:rsidR="00526587">
              <w:rPr>
                <w:rFonts w:asciiTheme="minorHAnsi" w:hAnsiTheme="minorHAnsi" w:cstheme="minorHAnsi"/>
                <w:iCs/>
                <w:color w:val="000000" w:themeColor="text1"/>
                <w:sz w:val="21"/>
                <w:szCs w:val="21"/>
              </w:rPr>
              <w:t>-U10</w:t>
            </w:r>
          </w:p>
        </w:tc>
        <w:tc>
          <w:tcPr>
            <w:tcW w:w="408" w:type="dxa"/>
          </w:tcPr>
          <w:p w14:paraId="0736369D"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5D9CA6D" w14:textId="47677FC3" w:rsidR="00F05892" w:rsidRPr="00341AC4" w:rsidRDefault="00526587" w:rsidP="004501ED">
            <w:pPr>
              <w:pStyle w:val="TableParagraph"/>
              <w:spacing w:line="276" w:lineRule="auto"/>
              <w:jc w:val="center"/>
              <w:rPr>
                <w:rFonts w:asciiTheme="minorHAnsi" w:hAnsiTheme="minorHAnsi" w:cstheme="minorHAnsi"/>
                <w:bCs/>
                <w:iCs/>
                <w:color w:val="000000" w:themeColor="text1"/>
                <w:sz w:val="21"/>
                <w:szCs w:val="21"/>
              </w:rPr>
            </w:pPr>
            <w:r>
              <w:rPr>
                <w:rFonts w:asciiTheme="minorHAnsi" w:hAnsiTheme="minorHAnsi" w:cstheme="minorHAnsi"/>
                <w:bCs/>
                <w:iCs/>
                <w:color w:val="000000" w:themeColor="text1"/>
                <w:sz w:val="21"/>
                <w:szCs w:val="21"/>
              </w:rPr>
              <w:t>+</w:t>
            </w:r>
          </w:p>
        </w:tc>
        <w:tc>
          <w:tcPr>
            <w:tcW w:w="409" w:type="dxa"/>
          </w:tcPr>
          <w:p w14:paraId="4F37839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FBF7F4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082E80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90C9D4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3FA77DF"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AD57FFF"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B9C5F9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90CB4D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2781AB57"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496F44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E26598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045750C"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3A8218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41A2B0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AF18B3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F77083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481E44A"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61FD65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E6E407C"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r>
      <w:tr w:rsidR="00341AC4" w:rsidRPr="00341AC4" w14:paraId="5E8F52D0" w14:textId="77777777" w:rsidTr="00F5109B">
        <w:trPr>
          <w:jc w:val="center"/>
        </w:trPr>
        <w:tc>
          <w:tcPr>
            <w:tcW w:w="1237" w:type="dxa"/>
            <w:shd w:val="clear" w:color="auto" w:fill="ECF1F8"/>
          </w:tcPr>
          <w:p w14:paraId="5F6B3256" w14:textId="798A22A2" w:rsidR="00F05892" w:rsidRPr="00341AC4" w:rsidRDefault="00F05892" w:rsidP="004501ED">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K01</w:t>
            </w:r>
            <w:r w:rsidR="00526587">
              <w:rPr>
                <w:rFonts w:asciiTheme="minorHAnsi" w:hAnsiTheme="minorHAnsi" w:cstheme="minorHAnsi"/>
                <w:iCs/>
                <w:color w:val="000000" w:themeColor="text1"/>
                <w:sz w:val="21"/>
                <w:szCs w:val="21"/>
              </w:rPr>
              <w:t>-K11</w:t>
            </w:r>
          </w:p>
        </w:tc>
        <w:tc>
          <w:tcPr>
            <w:tcW w:w="408" w:type="dxa"/>
          </w:tcPr>
          <w:p w14:paraId="2E77055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7152E0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294993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9C5B8ED"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1544AE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9CAE5A6"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D8E7B2"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73D821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DB376F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8E751F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5D4177E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3A2CCA3" w14:textId="2232F229" w:rsidR="00F05892" w:rsidRPr="00341AC4" w:rsidRDefault="00526587" w:rsidP="004501ED">
            <w:pPr>
              <w:pStyle w:val="TableParagraph"/>
              <w:spacing w:line="276" w:lineRule="auto"/>
              <w:jc w:val="center"/>
              <w:rPr>
                <w:rFonts w:asciiTheme="minorHAnsi" w:hAnsiTheme="minorHAnsi" w:cstheme="minorHAnsi"/>
                <w:bCs/>
                <w:iCs/>
                <w:color w:val="000000" w:themeColor="text1"/>
                <w:sz w:val="21"/>
                <w:szCs w:val="21"/>
              </w:rPr>
            </w:pPr>
            <w:r>
              <w:rPr>
                <w:rFonts w:asciiTheme="minorHAnsi" w:hAnsiTheme="minorHAnsi" w:cstheme="minorHAnsi"/>
                <w:bCs/>
                <w:iCs/>
                <w:color w:val="000000" w:themeColor="text1"/>
                <w:sz w:val="21"/>
                <w:szCs w:val="21"/>
              </w:rPr>
              <w:t>+</w:t>
            </w:r>
          </w:p>
        </w:tc>
        <w:tc>
          <w:tcPr>
            <w:tcW w:w="409" w:type="dxa"/>
          </w:tcPr>
          <w:p w14:paraId="079167A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04139D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155E43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720376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9F9E06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221B60B" w14:textId="1780C406" w:rsidR="00F05892" w:rsidRPr="00341AC4" w:rsidRDefault="00526587" w:rsidP="004501ED">
            <w:pPr>
              <w:pStyle w:val="TableParagraph"/>
              <w:spacing w:line="276" w:lineRule="auto"/>
              <w:jc w:val="center"/>
              <w:rPr>
                <w:rFonts w:asciiTheme="minorHAnsi" w:hAnsiTheme="minorHAnsi" w:cstheme="minorHAnsi"/>
                <w:bCs/>
                <w:iCs/>
                <w:color w:val="000000" w:themeColor="text1"/>
                <w:sz w:val="21"/>
                <w:szCs w:val="21"/>
              </w:rPr>
            </w:pPr>
            <w:r>
              <w:rPr>
                <w:rFonts w:asciiTheme="minorHAnsi" w:hAnsiTheme="minorHAnsi" w:cstheme="minorHAnsi"/>
                <w:bCs/>
                <w:iCs/>
                <w:color w:val="000000" w:themeColor="text1"/>
                <w:sz w:val="21"/>
                <w:szCs w:val="21"/>
              </w:rPr>
              <w:t>+</w:t>
            </w:r>
          </w:p>
        </w:tc>
        <w:tc>
          <w:tcPr>
            <w:tcW w:w="409" w:type="dxa"/>
          </w:tcPr>
          <w:p w14:paraId="02517E72"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B6C829B"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CDB27B6"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r>
    </w:tbl>
    <w:p w14:paraId="5EB2E9E4" w14:textId="4DC7B270" w:rsidR="00B20F2C" w:rsidRPr="00341AC4" w:rsidRDefault="00B20F2C" w:rsidP="004501ED">
      <w:pPr>
        <w:pStyle w:val="Tekstpodstawowy"/>
        <w:spacing w:before="120" w:after="120" w:line="276" w:lineRule="auto"/>
        <w:rPr>
          <w:rFonts w:asciiTheme="minorHAnsi" w:hAnsiTheme="minorHAnsi" w:cstheme="minorHAnsi"/>
          <w:iCs/>
          <w:color w:val="000000" w:themeColor="text1"/>
        </w:rPr>
      </w:pPr>
      <w:r w:rsidRPr="00341AC4">
        <w:rPr>
          <w:rFonts w:asciiTheme="minorHAnsi" w:hAnsiTheme="minorHAnsi" w:cstheme="minorHAnsi"/>
          <w:iCs/>
          <w:color w:val="000000" w:themeColor="text1"/>
        </w:rPr>
        <w:t>Adnotacja</w:t>
      </w:r>
      <w:r w:rsidR="000657F2" w:rsidRPr="00341AC4">
        <w:rPr>
          <w:rFonts w:asciiTheme="minorHAnsi" w:hAnsiTheme="minorHAnsi" w:cstheme="minorHAnsi"/>
          <w:iCs/>
          <w:color w:val="000000" w:themeColor="text1"/>
        </w:rPr>
        <w:t>.</w:t>
      </w:r>
      <w:r w:rsidRPr="00341AC4">
        <w:rPr>
          <w:rFonts w:asciiTheme="minorHAnsi" w:hAnsiTheme="minorHAnsi" w:cstheme="minorHAnsi"/>
          <w:iCs/>
          <w:color w:val="000000" w:themeColor="text1"/>
        </w:rPr>
        <w:t xml:space="preserve"> 1: forma zajęć; 2: efekty uczenia się</w:t>
      </w:r>
    </w:p>
    <w:p w14:paraId="13589004" w14:textId="77777777" w:rsidR="00906C25" w:rsidRPr="00341AC4" w:rsidRDefault="00906C25" w:rsidP="004501ED">
      <w:pPr>
        <w:spacing w:line="276" w:lineRule="auto"/>
        <w:rPr>
          <w:rFonts w:asciiTheme="minorHAnsi" w:hAnsiTheme="minorHAnsi" w:cstheme="minorHAnsi"/>
          <w:b/>
          <w:bCs/>
          <w:iCs/>
          <w:color w:val="000000" w:themeColor="text1"/>
          <w:sz w:val="20"/>
          <w:szCs w:val="20"/>
        </w:rPr>
      </w:pPr>
      <w:r w:rsidRPr="00341AC4">
        <w:rPr>
          <w:rFonts w:asciiTheme="minorHAnsi" w:hAnsiTheme="minorHAnsi" w:cstheme="minorHAnsi"/>
          <w:iCs/>
          <w:color w:val="000000" w:themeColor="text1"/>
        </w:rPr>
        <w:br w:type="page"/>
      </w:r>
    </w:p>
    <w:p w14:paraId="696F3563" w14:textId="6246A022" w:rsidR="00906C25" w:rsidRPr="00341AC4" w:rsidRDefault="00906C25" w:rsidP="00BE6017">
      <w:pPr>
        <w:pStyle w:val="TableParagraph"/>
        <w:numPr>
          <w:ilvl w:val="1"/>
          <w:numId w:val="37"/>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lastRenderedPageBreak/>
        <w:t>Kryteria oceny stopnia osiągnięcia efektów uczenia się</w:t>
      </w:r>
    </w:p>
    <w:p w14:paraId="23590B05" w14:textId="4AD1B08F"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04986B6A" w14:textId="2A087FB5" w:rsidR="00896E3C" w:rsidRPr="00341AC4" w:rsidRDefault="009C5192" w:rsidP="004501ED">
      <w:pPr>
        <w:pStyle w:val="TableParagraph"/>
        <w:spacing w:after="120" w:line="276" w:lineRule="auto"/>
        <w:jc w:val="center"/>
        <w:rPr>
          <w:rFonts w:asciiTheme="minorHAnsi" w:hAnsiTheme="minorHAnsi" w:cstheme="minorHAnsi"/>
          <w:bCs/>
          <w:iCs/>
          <w:color w:val="000000" w:themeColor="text1"/>
          <w:sz w:val="24"/>
          <w:szCs w:val="24"/>
        </w:rPr>
      </w:pPr>
      <w:r w:rsidRPr="00341AC4">
        <w:rPr>
          <w:rFonts w:asciiTheme="minorHAnsi" w:hAnsiTheme="minorHAnsi" w:cstheme="minorHAnsi"/>
          <w:b/>
          <w:iCs/>
          <w:color w:val="000000" w:themeColor="text1"/>
          <w:sz w:val="24"/>
          <w:szCs w:val="24"/>
        </w:rPr>
        <w:t xml:space="preserve">WYKŁAD </w:t>
      </w:r>
      <w:r w:rsidR="00896E3C" w:rsidRPr="00341AC4">
        <w:rPr>
          <w:rFonts w:asciiTheme="minorHAnsi" w:hAnsiTheme="minorHAnsi" w:cstheme="minorHAnsi"/>
          <w:b/>
          <w:iCs/>
          <w:color w:val="000000" w:themeColor="text1"/>
          <w:sz w:val="24"/>
          <w:szCs w:val="24"/>
        </w:rPr>
        <w:t xml:space="preserve">(W)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61"/>
        <w:gridCol w:w="8878"/>
      </w:tblGrid>
      <w:tr w:rsidR="00341AC4" w:rsidRPr="00341AC4" w14:paraId="3E6CE465" w14:textId="77777777" w:rsidTr="000D4346">
        <w:trPr>
          <w:jc w:val="center"/>
        </w:trPr>
        <w:tc>
          <w:tcPr>
            <w:tcW w:w="961" w:type="dxa"/>
          </w:tcPr>
          <w:p w14:paraId="78176A90" w14:textId="4009D2DB"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8" w:type="dxa"/>
          </w:tcPr>
          <w:p w14:paraId="355FFCAA" w14:textId="4E5F55EE"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526587" w:rsidRPr="00341AC4" w14:paraId="672C2EA3" w14:textId="77777777" w:rsidTr="00371E3A">
        <w:trPr>
          <w:jc w:val="center"/>
        </w:trPr>
        <w:tc>
          <w:tcPr>
            <w:tcW w:w="961" w:type="dxa"/>
          </w:tcPr>
          <w:p w14:paraId="7282B9F9" w14:textId="3884805E"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8" w:type="dxa"/>
            <w:tcBorders>
              <w:top w:val="single" w:sz="4" w:space="0" w:color="auto"/>
              <w:left w:val="single" w:sz="4" w:space="0" w:color="auto"/>
              <w:bottom w:val="single" w:sz="4" w:space="0" w:color="auto"/>
              <w:right w:val="single" w:sz="4" w:space="0" w:color="auto"/>
            </w:tcBorders>
          </w:tcPr>
          <w:p w14:paraId="1C258A02" w14:textId="4AC561D2" w:rsidR="00526587" w:rsidRPr="00526587" w:rsidRDefault="00526587" w:rsidP="00526587">
            <w:pPr>
              <w:pStyle w:val="Tekstpodstawowy"/>
              <w:spacing w:line="276" w:lineRule="auto"/>
              <w:jc w:val="both"/>
              <w:rPr>
                <w:rFonts w:asciiTheme="minorHAnsi" w:hAnsiTheme="minorHAnsi" w:cstheme="minorHAnsi"/>
                <w:b w:val="0"/>
                <w:iCs/>
                <w:color w:val="000000" w:themeColor="text1"/>
                <w:sz w:val="21"/>
                <w:szCs w:val="21"/>
              </w:rPr>
            </w:pPr>
            <w:r w:rsidRPr="00526587">
              <w:rPr>
                <w:rFonts w:asciiTheme="minorHAnsi" w:hAnsiTheme="minorHAnsi" w:cstheme="minorHAnsi"/>
                <w:b w:val="0"/>
                <w:sz w:val="21"/>
                <w:szCs w:val="21"/>
              </w:rPr>
              <w:t>Posiadł wiedzę i umiejętności w zakresie dostatecznym - uzyskanie 61-68% łącznej liczby pkt. możliwych do uzyskania w teście sprawdzającym.</w:t>
            </w:r>
          </w:p>
        </w:tc>
      </w:tr>
      <w:tr w:rsidR="00526587" w:rsidRPr="00341AC4" w14:paraId="191A8847" w14:textId="77777777" w:rsidTr="00371E3A">
        <w:trPr>
          <w:jc w:val="center"/>
        </w:trPr>
        <w:tc>
          <w:tcPr>
            <w:tcW w:w="961" w:type="dxa"/>
          </w:tcPr>
          <w:p w14:paraId="25062119" w14:textId="6064F88F"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8" w:type="dxa"/>
            <w:tcBorders>
              <w:top w:val="single" w:sz="4" w:space="0" w:color="auto"/>
              <w:left w:val="single" w:sz="4" w:space="0" w:color="auto"/>
              <w:bottom w:val="single" w:sz="4" w:space="0" w:color="auto"/>
              <w:right w:val="single" w:sz="4" w:space="0" w:color="auto"/>
            </w:tcBorders>
          </w:tcPr>
          <w:p w14:paraId="7730758D" w14:textId="11468C49" w:rsidR="00526587" w:rsidRPr="00526587" w:rsidRDefault="00526587" w:rsidP="00526587">
            <w:pPr>
              <w:pStyle w:val="Tekstpodstawowy"/>
              <w:spacing w:line="276" w:lineRule="auto"/>
              <w:jc w:val="both"/>
              <w:rPr>
                <w:rFonts w:asciiTheme="minorHAnsi" w:hAnsiTheme="minorHAnsi" w:cstheme="minorHAnsi"/>
                <w:b w:val="0"/>
                <w:iCs/>
                <w:color w:val="000000" w:themeColor="text1"/>
                <w:sz w:val="21"/>
                <w:szCs w:val="21"/>
              </w:rPr>
            </w:pPr>
            <w:r w:rsidRPr="00526587">
              <w:rPr>
                <w:rFonts w:asciiTheme="minorHAnsi" w:hAnsiTheme="minorHAnsi" w:cstheme="minorHAnsi"/>
                <w:b w:val="0"/>
                <w:sz w:val="21"/>
                <w:szCs w:val="21"/>
              </w:rPr>
              <w:t>Posiadł wiedzę i umiejętności w zakresie ponad dostatecznym - uzyskanie 69-76% łącznej liczby pkt. możliwych do uzyskania w teście sprawdzającym</w:t>
            </w:r>
          </w:p>
        </w:tc>
      </w:tr>
      <w:tr w:rsidR="00526587" w:rsidRPr="00341AC4" w14:paraId="7BF20CBE" w14:textId="77777777" w:rsidTr="00371E3A">
        <w:trPr>
          <w:jc w:val="center"/>
        </w:trPr>
        <w:tc>
          <w:tcPr>
            <w:tcW w:w="961" w:type="dxa"/>
          </w:tcPr>
          <w:p w14:paraId="29EACE8E" w14:textId="2BB375CB"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8" w:type="dxa"/>
            <w:tcBorders>
              <w:top w:val="single" w:sz="4" w:space="0" w:color="auto"/>
              <w:left w:val="single" w:sz="4" w:space="0" w:color="auto"/>
              <w:bottom w:val="single" w:sz="4" w:space="0" w:color="auto"/>
              <w:right w:val="single" w:sz="4" w:space="0" w:color="auto"/>
            </w:tcBorders>
          </w:tcPr>
          <w:p w14:paraId="3002F15B" w14:textId="5A807B93" w:rsidR="00526587" w:rsidRPr="00526587" w:rsidRDefault="00526587" w:rsidP="00526587">
            <w:pPr>
              <w:pStyle w:val="Tekstpodstawowy"/>
              <w:spacing w:line="276" w:lineRule="auto"/>
              <w:jc w:val="both"/>
              <w:rPr>
                <w:rFonts w:asciiTheme="minorHAnsi" w:hAnsiTheme="minorHAnsi" w:cstheme="minorHAnsi"/>
                <w:b w:val="0"/>
                <w:iCs/>
                <w:color w:val="000000" w:themeColor="text1"/>
                <w:sz w:val="21"/>
                <w:szCs w:val="21"/>
              </w:rPr>
            </w:pPr>
            <w:r w:rsidRPr="00526587">
              <w:rPr>
                <w:rFonts w:asciiTheme="minorHAnsi" w:hAnsiTheme="minorHAnsi" w:cstheme="minorHAnsi"/>
                <w:b w:val="0"/>
                <w:sz w:val="21"/>
                <w:szCs w:val="21"/>
              </w:rPr>
              <w:t>Posiadł wiedzę i umiejętności w zakresie dobrym - uzyskanie 77-84% łącznej liczby pkt. możliwych do uzyskania w teście sprawdzającym.</w:t>
            </w:r>
          </w:p>
        </w:tc>
      </w:tr>
      <w:tr w:rsidR="00526587" w:rsidRPr="00341AC4" w14:paraId="478904CC" w14:textId="77777777" w:rsidTr="00371E3A">
        <w:trPr>
          <w:jc w:val="center"/>
        </w:trPr>
        <w:tc>
          <w:tcPr>
            <w:tcW w:w="961" w:type="dxa"/>
          </w:tcPr>
          <w:p w14:paraId="0FDFC951" w14:textId="5053B0DF"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8" w:type="dxa"/>
            <w:tcBorders>
              <w:top w:val="single" w:sz="4" w:space="0" w:color="auto"/>
              <w:left w:val="single" w:sz="4" w:space="0" w:color="auto"/>
              <w:bottom w:val="single" w:sz="4" w:space="0" w:color="auto"/>
              <w:right w:val="single" w:sz="4" w:space="0" w:color="auto"/>
            </w:tcBorders>
          </w:tcPr>
          <w:p w14:paraId="0E1192F1" w14:textId="77777777" w:rsidR="00526587" w:rsidRPr="00526587" w:rsidRDefault="00526587" w:rsidP="00526587">
            <w:pPr>
              <w:rPr>
                <w:rFonts w:asciiTheme="minorHAnsi" w:hAnsiTheme="minorHAnsi" w:cstheme="minorHAnsi"/>
                <w:sz w:val="21"/>
                <w:szCs w:val="21"/>
              </w:rPr>
            </w:pPr>
            <w:r w:rsidRPr="00526587">
              <w:rPr>
                <w:rFonts w:asciiTheme="minorHAnsi" w:hAnsiTheme="minorHAnsi" w:cstheme="minorHAnsi"/>
                <w:sz w:val="21"/>
                <w:szCs w:val="21"/>
              </w:rPr>
              <w:t>Posiadł wiedzę i umiejętności w zakresie ponad dobrym - uzyskanie 85-92% łącznej liczby pkt. możliwych do uzyskania w teście sprawdzającym.</w:t>
            </w:r>
          </w:p>
          <w:p w14:paraId="173AD84F" w14:textId="77777777" w:rsidR="00526587" w:rsidRPr="00526587" w:rsidRDefault="00526587" w:rsidP="00526587">
            <w:pPr>
              <w:pStyle w:val="Tekstpodstawowy"/>
              <w:spacing w:line="276" w:lineRule="auto"/>
              <w:jc w:val="both"/>
              <w:rPr>
                <w:rFonts w:asciiTheme="minorHAnsi" w:hAnsiTheme="minorHAnsi" w:cstheme="minorHAnsi"/>
                <w:b w:val="0"/>
                <w:iCs/>
                <w:color w:val="000000" w:themeColor="text1"/>
                <w:sz w:val="21"/>
                <w:szCs w:val="21"/>
              </w:rPr>
            </w:pPr>
          </w:p>
        </w:tc>
      </w:tr>
      <w:tr w:rsidR="00526587" w:rsidRPr="00341AC4" w14:paraId="20136594" w14:textId="77777777" w:rsidTr="00371E3A">
        <w:trPr>
          <w:jc w:val="center"/>
        </w:trPr>
        <w:tc>
          <w:tcPr>
            <w:tcW w:w="961" w:type="dxa"/>
          </w:tcPr>
          <w:p w14:paraId="6E89E57E" w14:textId="7A286ACA"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8" w:type="dxa"/>
            <w:tcBorders>
              <w:top w:val="single" w:sz="4" w:space="0" w:color="auto"/>
              <w:left w:val="single" w:sz="4" w:space="0" w:color="auto"/>
              <w:bottom w:val="single" w:sz="4" w:space="0" w:color="auto"/>
              <w:right w:val="single" w:sz="4" w:space="0" w:color="auto"/>
            </w:tcBorders>
          </w:tcPr>
          <w:p w14:paraId="3B35F561" w14:textId="533EE78A" w:rsidR="00526587" w:rsidRPr="00526587" w:rsidRDefault="00526587" w:rsidP="00526587">
            <w:pPr>
              <w:pStyle w:val="Tekstpodstawowy"/>
              <w:spacing w:line="276" w:lineRule="auto"/>
              <w:jc w:val="both"/>
              <w:rPr>
                <w:rFonts w:asciiTheme="minorHAnsi" w:hAnsiTheme="minorHAnsi" w:cstheme="minorHAnsi"/>
                <w:b w:val="0"/>
                <w:iCs/>
                <w:color w:val="000000" w:themeColor="text1"/>
                <w:sz w:val="21"/>
                <w:szCs w:val="21"/>
              </w:rPr>
            </w:pPr>
            <w:r w:rsidRPr="00526587">
              <w:rPr>
                <w:rFonts w:asciiTheme="minorHAnsi" w:hAnsiTheme="minorHAnsi" w:cstheme="minorHAnsi"/>
                <w:b w:val="0"/>
                <w:sz w:val="21"/>
                <w:szCs w:val="21"/>
              </w:rPr>
              <w:t>Posiadł wiedzę i umiejętności w zakresie bardzo dobrym - uzyskanie 93-100% łącznej liczby pkt. możliwych do uzyskania w teście sprawdzającym.</w:t>
            </w:r>
          </w:p>
        </w:tc>
      </w:tr>
    </w:tbl>
    <w:p w14:paraId="47CF235C" w14:textId="77777777"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6532A379" w14:textId="6B08B330" w:rsidR="00896E3C" w:rsidRPr="00341AC4" w:rsidRDefault="009C5192" w:rsidP="004501ED">
      <w:pPr>
        <w:pStyle w:val="TableParagraph"/>
        <w:spacing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b/>
          <w:iCs/>
          <w:color w:val="000000" w:themeColor="text1"/>
          <w:sz w:val="24"/>
          <w:szCs w:val="24"/>
        </w:rPr>
        <w:t xml:space="preserve">ĆWICZENIA </w:t>
      </w:r>
      <w:r w:rsidR="00896E3C" w:rsidRPr="00341AC4">
        <w:rPr>
          <w:rFonts w:asciiTheme="minorHAnsi" w:hAnsiTheme="minorHAnsi" w:cstheme="minorHAnsi"/>
          <w:b/>
          <w:iCs/>
          <w:color w:val="000000" w:themeColor="text1"/>
          <w:sz w:val="24"/>
          <w:szCs w:val="24"/>
        </w:rPr>
        <w:t xml:space="preserve">(C)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3"/>
        <w:gridCol w:w="8870"/>
      </w:tblGrid>
      <w:tr w:rsidR="00341AC4" w:rsidRPr="00341AC4" w14:paraId="75535B49" w14:textId="77777777" w:rsidTr="000D4346">
        <w:trPr>
          <w:jc w:val="center"/>
        </w:trPr>
        <w:tc>
          <w:tcPr>
            <w:tcW w:w="953" w:type="dxa"/>
          </w:tcPr>
          <w:p w14:paraId="62B641B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0" w:type="dxa"/>
          </w:tcPr>
          <w:p w14:paraId="0503940D"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526587" w:rsidRPr="00341AC4" w14:paraId="277FAE1E" w14:textId="77777777" w:rsidTr="00841A90">
        <w:trPr>
          <w:jc w:val="center"/>
        </w:trPr>
        <w:tc>
          <w:tcPr>
            <w:tcW w:w="953" w:type="dxa"/>
          </w:tcPr>
          <w:p w14:paraId="19E1F1F0" w14:textId="1553B4E9"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0" w:type="dxa"/>
            <w:tcBorders>
              <w:top w:val="single" w:sz="4" w:space="0" w:color="auto"/>
              <w:left w:val="single" w:sz="4" w:space="0" w:color="auto"/>
              <w:bottom w:val="single" w:sz="4" w:space="0" w:color="auto"/>
              <w:right w:val="single" w:sz="4" w:space="0" w:color="auto"/>
            </w:tcBorders>
          </w:tcPr>
          <w:p w14:paraId="0C0B45C1" w14:textId="2BF6380C"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 xml:space="preserve">Opanowanie treści programowych na poziomie podstawowym. Odpowiedzi chaotyczne, niespójne; konieczne pytania naprowadzające. Trudności w analizie prostych przypadków klinicznych. Wykonywanie czynności praktycznych wymaga stałego nadzoru. Popełnia błędy techniczne i proceduralne, wymaga częstych korekt. Nie zawsze potrafi właściwie ocenić stan pacjenta lub priorytety postępowania. Komunikacja z pacjentem i zespołem niepewna lub niewystarczająca. Przestrzeganie zasad bezpieczeństwa i etyki – nieregularne . Wynik zaliczenia na poziomie 61-68% </w:t>
            </w:r>
          </w:p>
        </w:tc>
      </w:tr>
      <w:tr w:rsidR="00526587" w:rsidRPr="00341AC4" w14:paraId="11404FDC" w14:textId="77777777" w:rsidTr="00841A90">
        <w:trPr>
          <w:jc w:val="center"/>
        </w:trPr>
        <w:tc>
          <w:tcPr>
            <w:tcW w:w="953" w:type="dxa"/>
          </w:tcPr>
          <w:p w14:paraId="684786CB" w14:textId="64E3E01F"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0" w:type="dxa"/>
            <w:tcBorders>
              <w:top w:val="single" w:sz="4" w:space="0" w:color="auto"/>
              <w:left w:val="single" w:sz="4" w:space="0" w:color="auto"/>
              <w:bottom w:val="single" w:sz="4" w:space="0" w:color="auto"/>
              <w:right w:val="single" w:sz="4" w:space="0" w:color="auto"/>
            </w:tcBorders>
          </w:tcPr>
          <w:p w14:paraId="1B0B080B" w14:textId="1FD0DC1C"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Opanowanie treści programowych na poziomie podstawowym. Odpowiedzi usystematyzowane, ale student wymaga pomocy nauczyciela. Potrafi wykonać proste czynności praktyczne, lecz potrzebuje wskazówek. Rozumie podstawowe zasady postępowania psychiatrycznego, ale nie zawsze stosuje je samodzielnie. Komunikacja poprawna, choć nie w pełni swobodna. Zachowuje podstawowe zasady bezpieczeństwa pracy z pacjentem. Wynik zaliczenia na poziomie 69-76%</w:t>
            </w:r>
          </w:p>
        </w:tc>
      </w:tr>
      <w:tr w:rsidR="00526587" w:rsidRPr="00341AC4" w14:paraId="7B8C31F7" w14:textId="77777777" w:rsidTr="00841A90">
        <w:trPr>
          <w:jc w:val="center"/>
        </w:trPr>
        <w:tc>
          <w:tcPr>
            <w:tcW w:w="953" w:type="dxa"/>
          </w:tcPr>
          <w:p w14:paraId="6B4477CC" w14:textId="1CB33891"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0" w:type="dxa"/>
            <w:tcBorders>
              <w:top w:val="single" w:sz="4" w:space="0" w:color="auto"/>
              <w:left w:val="single" w:sz="4" w:space="0" w:color="auto"/>
              <w:bottom w:val="single" w:sz="4" w:space="0" w:color="auto"/>
              <w:right w:val="single" w:sz="4" w:space="0" w:color="auto"/>
            </w:tcBorders>
          </w:tcPr>
          <w:p w14:paraId="3CB4B4E3" w14:textId="2A98D70B"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 xml:space="preserve">Opanowanie treści programowych na poziomie podstawowym. Odpowiedzi usystematyzowane, poprawne i samodzielne. Potrafi rozwiązywać problemy w typowych sytuacjach klinicznych. Wykonuje podstawowe czynności praktyczne poprawnie i bezpiecznie. Rozumie znaczenie poszczególnych etapów badania psychiatrycznego i psychologicznego. Komunikacja z pacjentem i zespołem jest jasna i adekwatna. Przestrzega zasad etyki i bezpieczeństwa. Wynik zaliczenia na poziomie 77-84% </w:t>
            </w:r>
          </w:p>
        </w:tc>
      </w:tr>
      <w:tr w:rsidR="00526587" w:rsidRPr="00341AC4" w14:paraId="53052AEB" w14:textId="77777777" w:rsidTr="00841A90">
        <w:trPr>
          <w:jc w:val="center"/>
        </w:trPr>
        <w:tc>
          <w:tcPr>
            <w:tcW w:w="953" w:type="dxa"/>
          </w:tcPr>
          <w:p w14:paraId="4C65D833" w14:textId="37FCA98B"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0" w:type="dxa"/>
            <w:tcBorders>
              <w:top w:val="single" w:sz="4" w:space="0" w:color="auto"/>
              <w:left w:val="single" w:sz="4" w:space="0" w:color="auto"/>
              <w:bottom w:val="single" w:sz="4" w:space="0" w:color="auto"/>
              <w:right w:val="single" w:sz="4" w:space="0" w:color="auto"/>
            </w:tcBorders>
          </w:tcPr>
          <w:p w14:paraId="7A2405F3" w14:textId="447E95AA"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 xml:space="preserve">Wiedza wykracza poza poziom podstawowy, w oparciu o podane piśmiennictwo uzupełniające. Potrafi rozwiązywać problemy w sytuacjach nowych i złożonych. Wykazuje dobrą orientację w diagnostyce i postępowaniu psychiatrycznym. Wykonuje czynności praktyczne sprawnie, świadomie i ze rozumieniem ich znaczenia klinicznego. Potrafi samodzielnie analizować przypadki i proponować logiczne rozwiązania. Komunikacja profesjonalna, adekwatna do sytuacji klinicznej. Wynik zaliczenia na poziomie 85-92% </w:t>
            </w:r>
          </w:p>
        </w:tc>
      </w:tr>
      <w:tr w:rsidR="00526587" w:rsidRPr="00341AC4" w14:paraId="59CC13F9" w14:textId="77777777" w:rsidTr="00841A90">
        <w:trPr>
          <w:jc w:val="center"/>
        </w:trPr>
        <w:tc>
          <w:tcPr>
            <w:tcW w:w="953" w:type="dxa"/>
          </w:tcPr>
          <w:p w14:paraId="084C6C17" w14:textId="089DBAF5"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0" w:type="dxa"/>
            <w:tcBorders>
              <w:top w:val="single" w:sz="4" w:space="0" w:color="auto"/>
              <w:left w:val="single" w:sz="4" w:space="0" w:color="auto"/>
              <w:bottom w:val="single" w:sz="4" w:space="0" w:color="auto"/>
              <w:right w:val="single" w:sz="4" w:space="0" w:color="auto"/>
            </w:tcBorders>
          </w:tcPr>
          <w:p w14:paraId="76DB655A" w14:textId="47407E56"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 xml:space="preserve">Wiedza wykracza poza poziom podstawowy, oparta na samodzielnie zdobytych naukowych źródłach informacji. Wysoka samodzielność w analizie przypadków psychiatrycznych Umiejętność integrowania wiedzy teoretycznej z praktyką na poziomie wyższym niż wymagany. Trafne, logiczne i bezpieczne decyzje w złożonych sytuacjach klinicznych. Wykonywanie czynności praktycznych precyzyjne, świadome i zgodne z aktualnymi standardami. Komunikacja profesjonalna, dojrzała, z poszanowaniem pacjenta i zespołu. Wysoka kultura pracy, odpowiedzialność i etyczne podejście do pacjenta. Wynik zaliczenia na poziomie 93-100% </w:t>
            </w:r>
          </w:p>
        </w:tc>
      </w:tr>
    </w:tbl>
    <w:p w14:paraId="4642E742" w14:textId="77777777"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46792629" w14:textId="685BFA5C" w:rsidR="00896E3C" w:rsidRPr="00341AC4" w:rsidRDefault="00526587" w:rsidP="004501ED">
      <w:pPr>
        <w:pStyle w:val="TableParagraph"/>
        <w:spacing w:after="120" w:line="276" w:lineRule="auto"/>
        <w:jc w:val="center"/>
        <w:rPr>
          <w:rFonts w:asciiTheme="minorHAnsi" w:hAnsiTheme="minorHAnsi" w:cstheme="minorHAnsi"/>
          <w:bCs/>
          <w:iCs/>
          <w:color w:val="000000" w:themeColor="text1"/>
          <w:sz w:val="24"/>
          <w:szCs w:val="24"/>
        </w:rPr>
      </w:pPr>
      <w:r>
        <w:rPr>
          <w:rFonts w:asciiTheme="minorHAnsi" w:hAnsiTheme="minorHAnsi" w:cstheme="minorHAnsi"/>
          <w:b/>
          <w:iCs/>
          <w:color w:val="000000" w:themeColor="text1"/>
          <w:sz w:val="24"/>
          <w:szCs w:val="24"/>
        </w:rPr>
        <w:t>ĆWICZENIA PRAKTYCZNE</w:t>
      </w:r>
      <w:r w:rsidR="000F5265" w:rsidRPr="00341AC4">
        <w:rPr>
          <w:rFonts w:asciiTheme="minorHAnsi" w:hAnsiTheme="minorHAnsi" w:cstheme="minorHAnsi"/>
          <w:b/>
          <w:iCs/>
          <w:color w:val="000000" w:themeColor="text1"/>
          <w:sz w:val="24"/>
          <w:szCs w:val="24"/>
        </w:rPr>
        <w:t xml:space="preserve"> </w:t>
      </w:r>
      <w:r w:rsidR="000F5265"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 xml:space="preserve">zajęcia prowadzone z wykorzystaniem metod i technik kształcenia na </w:t>
      </w:r>
      <w:r w:rsidR="003B6F34" w:rsidRPr="00341AC4">
        <w:rPr>
          <w:rFonts w:asciiTheme="minorHAnsi" w:hAnsiTheme="minorHAnsi" w:cstheme="minorHAnsi"/>
          <w:bCs/>
          <w:iCs/>
          <w:color w:val="000000" w:themeColor="text1"/>
          <w:sz w:val="24"/>
          <w:szCs w:val="24"/>
        </w:rPr>
        <w:lastRenderedPageBreak/>
        <w:t>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5"/>
        <w:gridCol w:w="8872"/>
      </w:tblGrid>
      <w:tr w:rsidR="00341AC4" w:rsidRPr="00341AC4" w14:paraId="35D5C4AD" w14:textId="77777777" w:rsidTr="000D4346">
        <w:trPr>
          <w:jc w:val="center"/>
        </w:trPr>
        <w:tc>
          <w:tcPr>
            <w:tcW w:w="955" w:type="dxa"/>
          </w:tcPr>
          <w:p w14:paraId="30B9D4D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2" w:type="dxa"/>
          </w:tcPr>
          <w:p w14:paraId="64268C00"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526587" w:rsidRPr="00341AC4" w14:paraId="5AA4C8F2" w14:textId="77777777" w:rsidTr="00834442">
        <w:trPr>
          <w:jc w:val="center"/>
        </w:trPr>
        <w:tc>
          <w:tcPr>
            <w:tcW w:w="955" w:type="dxa"/>
          </w:tcPr>
          <w:p w14:paraId="64E6F12B" w14:textId="0FA7FDAA"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2" w:type="dxa"/>
            <w:tcBorders>
              <w:top w:val="single" w:sz="4" w:space="0" w:color="auto"/>
              <w:left w:val="single" w:sz="4" w:space="0" w:color="auto"/>
              <w:bottom w:val="single" w:sz="4" w:space="0" w:color="auto"/>
              <w:right w:val="single" w:sz="4" w:space="0" w:color="auto"/>
            </w:tcBorders>
          </w:tcPr>
          <w:p w14:paraId="0ABEF40A" w14:textId="51EBC692"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Student zna podstawowe pojęcia psychiatryczne, jednak: ma trudności z praktycznym zastosowaniem wiedzy podczas badania pacjenta, popełnia częste błędy interpretacyjne w ocenie objawów psychopatologicznych, wymaga stałego nadzoru nauczyciela podczas przeprowadzania wywiadu i badania stanu psychicznego, potrafi postawić diagnozę jedynie w prostych przypadkach, często z pomocą prowadzącego, ma trudności w  komunikacji z pacjentem oraz zespołem terapeutycznym, nie zawsze przestrzega zasad etyki zawodowej, poufności i standardów postępowania klinicznego.</w:t>
            </w:r>
          </w:p>
        </w:tc>
      </w:tr>
      <w:tr w:rsidR="00526587" w:rsidRPr="00341AC4" w14:paraId="103018D4" w14:textId="77777777" w:rsidTr="00834442">
        <w:trPr>
          <w:jc w:val="center"/>
        </w:trPr>
        <w:tc>
          <w:tcPr>
            <w:tcW w:w="955" w:type="dxa"/>
          </w:tcPr>
          <w:p w14:paraId="7EBDD748" w14:textId="389B3316"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2" w:type="dxa"/>
            <w:tcBorders>
              <w:top w:val="single" w:sz="4" w:space="0" w:color="auto"/>
              <w:left w:val="single" w:sz="4" w:space="0" w:color="auto"/>
              <w:bottom w:val="single" w:sz="4" w:space="0" w:color="auto"/>
              <w:right w:val="single" w:sz="4" w:space="0" w:color="auto"/>
            </w:tcBorders>
          </w:tcPr>
          <w:p w14:paraId="53F8F086" w14:textId="5D2DBA69"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Student opanował treści programowe z psychiatrii na poziomie podstawowym. Udziela odpowiedzi usystematyzowanych, lecz wymaga wskazówek i wsparcia nauczyciela. Potrafi przeprowadzić wywiad i postawić diagnozę w typowych przypadkach, ale nie zawsze potrafi samodzielnie zastosować wiedzę w praktyce. Planowanie terapii jest poprawne, lecz wymaga korekty lub ukierunkowania przez prowadzącego.</w:t>
            </w:r>
          </w:p>
        </w:tc>
      </w:tr>
      <w:tr w:rsidR="00526587" w:rsidRPr="00341AC4" w14:paraId="27ECECCA" w14:textId="77777777" w:rsidTr="00834442">
        <w:trPr>
          <w:jc w:val="center"/>
        </w:trPr>
        <w:tc>
          <w:tcPr>
            <w:tcW w:w="955" w:type="dxa"/>
          </w:tcPr>
          <w:p w14:paraId="20352FD2" w14:textId="69777422"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2" w:type="dxa"/>
            <w:tcBorders>
              <w:top w:val="single" w:sz="4" w:space="0" w:color="auto"/>
              <w:left w:val="single" w:sz="4" w:space="0" w:color="auto"/>
              <w:bottom w:val="single" w:sz="4" w:space="0" w:color="auto"/>
              <w:right w:val="single" w:sz="4" w:space="0" w:color="auto"/>
            </w:tcBorders>
          </w:tcPr>
          <w:p w14:paraId="3378449C" w14:textId="3E553326"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Student opanował treści programowe na poziomie podstawowym. Udziela odpowiedzi poprawnych merytorycznie, logicznych i samodzielnych. Zna patogenezę i objawy zaburzeń psychicznych. Potrafi przeprowadzić diagnostykę różnicową w typowych sytuacjach klinicznych. Samodzielnie stawia diagnozę i planuje terapię zgodnie z obowiązującymi standardami. Radzi sobie w większości standardowych sytuacji klinicznych spotykanych w psychiatrii.</w:t>
            </w:r>
          </w:p>
        </w:tc>
      </w:tr>
      <w:tr w:rsidR="00526587" w:rsidRPr="00341AC4" w14:paraId="2642077F" w14:textId="77777777" w:rsidTr="00834442">
        <w:trPr>
          <w:jc w:val="center"/>
        </w:trPr>
        <w:tc>
          <w:tcPr>
            <w:tcW w:w="955" w:type="dxa"/>
          </w:tcPr>
          <w:p w14:paraId="4744CC3C" w14:textId="2B28EB78"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2" w:type="dxa"/>
            <w:tcBorders>
              <w:top w:val="single" w:sz="4" w:space="0" w:color="auto"/>
              <w:left w:val="single" w:sz="4" w:space="0" w:color="auto"/>
              <w:bottom w:val="single" w:sz="4" w:space="0" w:color="auto"/>
              <w:right w:val="single" w:sz="4" w:space="0" w:color="auto"/>
            </w:tcBorders>
          </w:tcPr>
          <w:p w14:paraId="355C053F" w14:textId="65980CF2"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Wiedza studenta wykracza poza poziom podstawowy. Korzysta z piśmiennictwa uzupełniającego i dodatkowych materiałów dydaktycznych. Zna etiologię, patogenezę i objawy zaburzeń psychicznych na poziomie ponadpodstawowym. Potrafi analizować sytuacje kliniczne o podwyższonej złożoności. Rozwiązuje problemy w nowych, nietypowych lub trudnych sytuacjach klinicznych. Wykazuje rozszerzoną argumentację kliniczną. Utrzymuje dobry kontakt z pacjentem i personelem, przestrzega zasad etyki i komunikacji klinicznej.</w:t>
            </w:r>
          </w:p>
        </w:tc>
      </w:tr>
      <w:tr w:rsidR="00526587" w:rsidRPr="00341AC4" w14:paraId="52F27F7C" w14:textId="77777777" w:rsidTr="00834442">
        <w:trPr>
          <w:jc w:val="center"/>
        </w:trPr>
        <w:tc>
          <w:tcPr>
            <w:tcW w:w="955" w:type="dxa"/>
          </w:tcPr>
          <w:p w14:paraId="4E266329" w14:textId="71A350A3" w:rsidR="00526587" w:rsidRPr="00341AC4" w:rsidRDefault="00526587" w:rsidP="00526587">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2" w:type="dxa"/>
            <w:tcBorders>
              <w:top w:val="single" w:sz="4" w:space="0" w:color="auto"/>
              <w:left w:val="single" w:sz="4" w:space="0" w:color="auto"/>
              <w:bottom w:val="single" w:sz="4" w:space="0" w:color="auto"/>
              <w:right w:val="single" w:sz="4" w:space="0" w:color="auto"/>
            </w:tcBorders>
          </w:tcPr>
          <w:p w14:paraId="31B6F56F" w14:textId="15359F72" w:rsidR="00526587" w:rsidRPr="00526587" w:rsidRDefault="00526587" w:rsidP="00526587">
            <w:pPr>
              <w:pStyle w:val="Tekstpodstawowy"/>
              <w:spacing w:line="276" w:lineRule="auto"/>
              <w:jc w:val="both"/>
              <w:rPr>
                <w:rFonts w:asciiTheme="minorHAnsi" w:hAnsiTheme="minorHAnsi" w:cstheme="minorHAnsi"/>
                <w:b w:val="0"/>
                <w:bCs w:val="0"/>
                <w:sz w:val="21"/>
                <w:szCs w:val="21"/>
              </w:rPr>
            </w:pPr>
            <w:r w:rsidRPr="00526587">
              <w:rPr>
                <w:rFonts w:asciiTheme="minorHAnsi" w:hAnsiTheme="minorHAnsi" w:cstheme="minorHAnsi"/>
                <w:b w:val="0"/>
                <w:bCs w:val="0"/>
                <w:sz w:val="21"/>
                <w:szCs w:val="21"/>
              </w:rPr>
              <w:t xml:space="preserve">Student prezentuje wiedzę znacząco wykraczającą poza poziom podstawowy. Korzysta z samodzielnie wyszukanych naukowych źródeł informacji i aktualnych publikacji psychiatrycznych. Wykazuje wysoki poziom samodzielności w ocenie klinicznej pacjenta. Potrafi krytycznie analizować dane kliniczne i interpretować złożone przypadki psychiatryczne. Integruje wiedzę teoretyczną z praktyką w sposób dojrzały i spójny. Nawiązuje bardzo dobry kontakt z pacjentem i zespołem terapeutycznym. </w:t>
            </w:r>
            <w:r w:rsidRPr="00526587">
              <w:rPr>
                <w:rFonts w:asciiTheme="minorHAnsi" w:hAnsiTheme="minorHAnsi" w:cstheme="minorHAnsi"/>
                <w:b w:val="0"/>
                <w:bCs w:val="0"/>
                <w:sz w:val="21"/>
                <w:szCs w:val="21"/>
              </w:rPr>
              <w:tab/>
              <w:t>Przestrzega zasad etyki zawodowej, poufności i standardów postępowania klinicznego na wysokim poziomie.</w:t>
            </w:r>
          </w:p>
        </w:tc>
      </w:tr>
    </w:tbl>
    <w:p w14:paraId="60ABD29D" w14:textId="4CB86D17" w:rsidR="000746C5" w:rsidRPr="00341AC4" w:rsidRDefault="00896E3C" w:rsidP="004501ED">
      <w:pPr>
        <w:pStyle w:val="Nagwek2"/>
        <w:shd w:val="clear" w:color="auto" w:fill="auto"/>
        <w:spacing w:before="240" w:line="276" w:lineRule="auto"/>
        <w:ind w:left="850" w:right="544"/>
        <w:rPr>
          <w:iCs/>
          <w:color w:val="000000" w:themeColor="text1"/>
          <w:sz w:val="24"/>
          <w:szCs w:val="24"/>
        </w:rPr>
      </w:pPr>
      <w:r w:rsidRPr="00341AC4">
        <w:rPr>
          <w:iCs/>
          <w:color w:val="000000" w:themeColor="text1"/>
          <w:sz w:val="24"/>
          <w:szCs w:val="24"/>
        </w:rPr>
        <w:t>Bilans punktów ECTS – nakład pracy studenta</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9"/>
        <w:gridCol w:w="2172"/>
        <w:gridCol w:w="2173"/>
      </w:tblGrid>
      <w:tr w:rsidR="00341AC4" w:rsidRPr="00341AC4" w14:paraId="4F74CA1F" w14:textId="77777777" w:rsidTr="006C5000">
        <w:trPr>
          <w:trHeight w:val="460"/>
          <w:jc w:val="center"/>
        </w:trPr>
        <w:tc>
          <w:tcPr>
            <w:tcW w:w="5499" w:type="dxa"/>
            <w:tcBorders>
              <w:top w:val="single" w:sz="4" w:space="0" w:color="auto"/>
              <w:left w:val="single" w:sz="4" w:space="0" w:color="auto"/>
              <w:bottom w:val="single" w:sz="4" w:space="0" w:color="auto"/>
              <w:right w:val="single" w:sz="4" w:space="0" w:color="auto"/>
            </w:tcBorders>
            <w:vAlign w:val="center"/>
          </w:tcPr>
          <w:p w14:paraId="2E026F29" w14:textId="56567D9F" w:rsidR="00896E3C" w:rsidRPr="00341AC4" w:rsidRDefault="000706A4" w:rsidP="004501ED">
            <w:pPr>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1"/>
                <w:szCs w:val="21"/>
              </w:rPr>
              <w:t>Kategoria</w:t>
            </w:r>
          </w:p>
        </w:tc>
        <w:tc>
          <w:tcPr>
            <w:tcW w:w="2172" w:type="dxa"/>
            <w:tcBorders>
              <w:left w:val="single" w:sz="4" w:space="0" w:color="auto"/>
            </w:tcBorders>
            <w:vAlign w:val="center"/>
          </w:tcPr>
          <w:p w14:paraId="7FF5A716" w14:textId="51020023"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1"/>
                <w:szCs w:val="21"/>
              </w:rPr>
              <w:t>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stacjonarne</w:t>
            </w:r>
          </w:p>
        </w:tc>
        <w:tc>
          <w:tcPr>
            <w:tcW w:w="2173" w:type="dxa"/>
            <w:vAlign w:val="center"/>
          </w:tcPr>
          <w:p w14:paraId="471A1A6E" w14:textId="54CC1448"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w:t>
            </w:r>
            <w:r w:rsidRPr="00341AC4">
              <w:rPr>
                <w:rFonts w:asciiTheme="minorHAnsi" w:hAnsiTheme="minorHAnsi" w:cstheme="minorHAnsi"/>
                <w:b/>
                <w:iCs/>
                <w:color w:val="000000" w:themeColor="text1"/>
                <w:sz w:val="21"/>
                <w:szCs w:val="21"/>
              </w:rPr>
              <w:t xml:space="preserve"> 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niestacjonarne</w:t>
            </w:r>
          </w:p>
        </w:tc>
      </w:tr>
      <w:tr w:rsidR="00526587" w:rsidRPr="00341AC4" w14:paraId="4DEB93E4" w14:textId="77777777" w:rsidTr="004A1A38">
        <w:trPr>
          <w:trHeight w:val="412"/>
          <w:jc w:val="center"/>
        </w:trPr>
        <w:tc>
          <w:tcPr>
            <w:tcW w:w="5499" w:type="dxa"/>
            <w:tcBorders>
              <w:top w:val="single" w:sz="4" w:space="0" w:color="auto"/>
            </w:tcBorders>
            <w:shd w:val="clear" w:color="auto" w:fill="F2F2F2" w:themeFill="background1" w:themeFillShade="F2"/>
          </w:tcPr>
          <w:p w14:paraId="5D819871" w14:textId="6046A99E" w:rsidR="00526587" w:rsidRPr="00341AC4" w:rsidRDefault="00526587" w:rsidP="00526587">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LICZBA GODZIN REALIZOWANYCH PRZY BEZPOŚREDNIM UDZIALE NAUCZYCIELA (GODZINY KONTAKTOWE)</w:t>
            </w:r>
          </w:p>
        </w:tc>
        <w:tc>
          <w:tcPr>
            <w:tcW w:w="2172" w:type="dxa"/>
            <w:tcBorders>
              <w:top w:val="single" w:sz="4" w:space="0" w:color="auto"/>
              <w:left w:val="single" w:sz="4" w:space="0" w:color="auto"/>
              <w:bottom w:val="single" w:sz="4" w:space="0" w:color="auto"/>
              <w:right w:val="single" w:sz="4" w:space="0" w:color="auto"/>
            </w:tcBorders>
            <w:shd w:val="clear" w:color="auto" w:fill="D9D9D9"/>
            <w:vAlign w:val="center"/>
          </w:tcPr>
          <w:p w14:paraId="4FC200E4" w14:textId="3260309B"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65</w:t>
            </w:r>
          </w:p>
        </w:tc>
        <w:tc>
          <w:tcPr>
            <w:tcW w:w="2173" w:type="dxa"/>
            <w:tcBorders>
              <w:top w:val="single" w:sz="4" w:space="0" w:color="auto"/>
              <w:left w:val="single" w:sz="4" w:space="0" w:color="auto"/>
              <w:bottom w:val="single" w:sz="4" w:space="0" w:color="auto"/>
              <w:right w:val="single" w:sz="4" w:space="0" w:color="auto"/>
            </w:tcBorders>
            <w:shd w:val="clear" w:color="auto" w:fill="D9D9D9"/>
            <w:vAlign w:val="center"/>
          </w:tcPr>
          <w:p w14:paraId="60A8FC80" w14:textId="10A4CFBF"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65</w:t>
            </w:r>
          </w:p>
        </w:tc>
      </w:tr>
      <w:tr w:rsidR="00526587" w:rsidRPr="00341AC4" w14:paraId="3CF25E83" w14:textId="77777777" w:rsidTr="004A1A38">
        <w:trPr>
          <w:trHeight w:val="285"/>
          <w:jc w:val="center"/>
        </w:trPr>
        <w:tc>
          <w:tcPr>
            <w:tcW w:w="5499" w:type="dxa"/>
          </w:tcPr>
          <w:p w14:paraId="6195600D"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wykładach*</w:t>
            </w:r>
          </w:p>
        </w:tc>
        <w:tc>
          <w:tcPr>
            <w:tcW w:w="2172" w:type="dxa"/>
            <w:tcBorders>
              <w:top w:val="single" w:sz="4" w:space="0" w:color="auto"/>
              <w:left w:val="single" w:sz="4" w:space="0" w:color="auto"/>
              <w:bottom w:val="single" w:sz="4" w:space="0" w:color="auto"/>
              <w:right w:val="single" w:sz="4" w:space="0" w:color="auto"/>
            </w:tcBorders>
            <w:vAlign w:val="center"/>
          </w:tcPr>
          <w:p w14:paraId="3A92C4D7" w14:textId="2F356B6C"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17</w:t>
            </w:r>
          </w:p>
        </w:tc>
        <w:tc>
          <w:tcPr>
            <w:tcW w:w="2173" w:type="dxa"/>
            <w:tcBorders>
              <w:top w:val="single" w:sz="4" w:space="0" w:color="auto"/>
              <w:left w:val="single" w:sz="4" w:space="0" w:color="auto"/>
              <w:bottom w:val="single" w:sz="4" w:space="0" w:color="auto"/>
              <w:right w:val="single" w:sz="4" w:space="0" w:color="auto"/>
            </w:tcBorders>
            <w:vAlign w:val="center"/>
          </w:tcPr>
          <w:p w14:paraId="2B963816" w14:textId="1DC279CD"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17</w:t>
            </w:r>
          </w:p>
        </w:tc>
      </w:tr>
      <w:tr w:rsidR="00526587" w:rsidRPr="00341AC4" w14:paraId="3D6E145A" w14:textId="77777777" w:rsidTr="004A1A38">
        <w:trPr>
          <w:trHeight w:val="282"/>
          <w:jc w:val="center"/>
        </w:trPr>
        <w:tc>
          <w:tcPr>
            <w:tcW w:w="5499" w:type="dxa"/>
          </w:tcPr>
          <w:p w14:paraId="39209C1C"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ćwiczeniach, konwersatoriach, laboratoriach*</w:t>
            </w:r>
          </w:p>
        </w:tc>
        <w:tc>
          <w:tcPr>
            <w:tcW w:w="2172" w:type="dxa"/>
            <w:tcBorders>
              <w:top w:val="single" w:sz="4" w:space="0" w:color="auto"/>
              <w:left w:val="single" w:sz="4" w:space="0" w:color="auto"/>
              <w:bottom w:val="single" w:sz="4" w:space="0" w:color="auto"/>
              <w:right w:val="single" w:sz="4" w:space="0" w:color="auto"/>
            </w:tcBorders>
            <w:vAlign w:val="center"/>
          </w:tcPr>
          <w:p w14:paraId="3311B3D1" w14:textId="2F66E228"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45</w:t>
            </w:r>
          </w:p>
        </w:tc>
        <w:tc>
          <w:tcPr>
            <w:tcW w:w="2173" w:type="dxa"/>
            <w:tcBorders>
              <w:top w:val="single" w:sz="4" w:space="0" w:color="auto"/>
              <w:left w:val="single" w:sz="4" w:space="0" w:color="auto"/>
              <w:bottom w:val="single" w:sz="4" w:space="0" w:color="auto"/>
              <w:right w:val="single" w:sz="4" w:space="0" w:color="auto"/>
            </w:tcBorders>
            <w:vAlign w:val="center"/>
          </w:tcPr>
          <w:p w14:paraId="492C2401" w14:textId="48C775C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45</w:t>
            </w:r>
          </w:p>
        </w:tc>
      </w:tr>
      <w:tr w:rsidR="00526587" w:rsidRPr="00341AC4" w14:paraId="12FCCC50" w14:textId="77777777" w:rsidTr="004A1A38">
        <w:trPr>
          <w:trHeight w:val="282"/>
          <w:jc w:val="center"/>
        </w:trPr>
        <w:tc>
          <w:tcPr>
            <w:tcW w:w="5499" w:type="dxa"/>
          </w:tcPr>
          <w:p w14:paraId="3C10EE32" w14:textId="124B6100"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Inne (należy wskazać jakie? np. zajęcia prowadzone</w:t>
            </w:r>
            <w:r w:rsidRPr="00341AC4">
              <w:rPr>
                <w:rFonts w:asciiTheme="minorHAnsi" w:hAnsiTheme="minorHAnsi" w:cstheme="minorHAnsi"/>
                <w:iCs/>
                <w:color w:val="000000" w:themeColor="text1"/>
                <w:sz w:val="21"/>
                <w:szCs w:val="21"/>
              </w:rPr>
              <w:br/>
              <w:t>z wykorzystaniem metod i technik kształcenia na odległość) *</w:t>
            </w:r>
          </w:p>
        </w:tc>
        <w:tc>
          <w:tcPr>
            <w:tcW w:w="2172" w:type="dxa"/>
            <w:tcBorders>
              <w:top w:val="single" w:sz="4" w:space="0" w:color="auto"/>
              <w:left w:val="single" w:sz="4" w:space="0" w:color="auto"/>
              <w:bottom w:val="single" w:sz="4" w:space="0" w:color="auto"/>
              <w:right w:val="single" w:sz="4" w:space="0" w:color="auto"/>
            </w:tcBorders>
            <w:vAlign w:val="center"/>
          </w:tcPr>
          <w:p w14:paraId="708ECB9A" w14:textId="2B070778"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3</w:t>
            </w:r>
          </w:p>
        </w:tc>
        <w:tc>
          <w:tcPr>
            <w:tcW w:w="2173" w:type="dxa"/>
            <w:tcBorders>
              <w:top w:val="single" w:sz="4" w:space="0" w:color="auto"/>
              <w:left w:val="single" w:sz="4" w:space="0" w:color="auto"/>
              <w:bottom w:val="single" w:sz="4" w:space="0" w:color="auto"/>
              <w:right w:val="single" w:sz="4" w:space="0" w:color="auto"/>
            </w:tcBorders>
            <w:vAlign w:val="center"/>
          </w:tcPr>
          <w:p w14:paraId="3125D22D" w14:textId="26FE3800"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3</w:t>
            </w:r>
          </w:p>
        </w:tc>
      </w:tr>
      <w:tr w:rsidR="00526587" w:rsidRPr="00341AC4" w14:paraId="2E54A024" w14:textId="77777777" w:rsidTr="004A1A38">
        <w:trPr>
          <w:trHeight w:val="285"/>
          <w:jc w:val="center"/>
        </w:trPr>
        <w:tc>
          <w:tcPr>
            <w:tcW w:w="5499" w:type="dxa"/>
            <w:shd w:val="clear" w:color="auto" w:fill="F2F2F2" w:themeFill="background1" w:themeFillShade="F2"/>
          </w:tcPr>
          <w:p w14:paraId="0736C2E0" w14:textId="06BEC0D5" w:rsidR="00526587" w:rsidRPr="00341AC4" w:rsidRDefault="00526587" w:rsidP="00526587">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SAMODZIELNA PRACA STUDENTA (GODZINY NIEKONTAKTOWE)</w:t>
            </w:r>
          </w:p>
        </w:tc>
        <w:tc>
          <w:tcPr>
            <w:tcW w:w="2172" w:type="dxa"/>
            <w:tcBorders>
              <w:top w:val="single" w:sz="4" w:space="0" w:color="auto"/>
              <w:left w:val="single" w:sz="4" w:space="0" w:color="auto"/>
              <w:bottom w:val="single" w:sz="4" w:space="0" w:color="auto"/>
              <w:right w:val="single" w:sz="4" w:space="0" w:color="auto"/>
            </w:tcBorders>
            <w:shd w:val="clear" w:color="auto" w:fill="E0E0E0"/>
            <w:vAlign w:val="center"/>
          </w:tcPr>
          <w:p w14:paraId="5ADECC7D" w14:textId="47B649F4"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35</w:t>
            </w:r>
          </w:p>
        </w:tc>
        <w:tc>
          <w:tcPr>
            <w:tcW w:w="2173" w:type="dxa"/>
            <w:tcBorders>
              <w:top w:val="single" w:sz="4" w:space="0" w:color="auto"/>
              <w:left w:val="single" w:sz="4" w:space="0" w:color="auto"/>
              <w:bottom w:val="single" w:sz="4" w:space="0" w:color="auto"/>
              <w:right w:val="single" w:sz="4" w:space="0" w:color="auto"/>
            </w:tcBorders>
            <w:shd w:val="clear" w:color="auto" w:fill="E0E0E0"/>
            <w:vAlign w:val="center"/>
          </w:tcPr>
          <w:p w14:paraId="3057AB55" w14:textId="01B71046"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35</w:t>
            </w:r>
          </w:p>
        </w:tc>
      </w:tr>
      <w:tr w:rsidR="00526587" w:rsidRPr="00341AC4" w14:paraId="66AA4784" w14:textId="77777777" w:rsidTr="004A1A38">
        <w:trPr>
          <w:trHeight w:val="282"/>
          <w:jc w:val="center"/>
        </w:trPr>
        <w:tc>
          <w:tcPr>
            <w:tcW w:w="5499" w:type="dxa"/>
          </w:tcPr>
          <w:p w14:paraId="7F904AC2"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wykładu*</w:t>
            </w:r>
          </w:p>
        </w:tc>
        <w:tc>
          <w:tcPr>
            <w:tcW w:w="2172" w:type="dxa"/>
            <w:tcBorders>
              <w:top w:val="single" w:sz="4" w:space="0" w:color="auto"/>
              <w:left w:val="single" w:sz="4" w:space="0" w:color="auto"/>
              <w:bottom w:val="single" w:sz="4" w:space="0" w:color="auto"/>
              <w:right w:val="single" w:sz="4" w:space="0" w:color="auto"/>
            </w:tcBorders>
            <w:vAlign w:val="center"/>
          </w:tcPr>
          <w:p w14:paraId="5D90F1D5" w14:textId="373FFACB"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5</w:t>
            </w:r>
          </w:p>
        </w:tc>
        <w:tc>
          <w:tcPr>
            <w:tcW w:w="2173" w:type="dxa"/>
            <w:tcBorders>
              <w:top w:val="single" w:sz="4" w:space="0" w:color="auto"/>
              <w:left w:val="single" w:sz="4" w:space="0" w:color="auto"/>
              <w:bottom w:val="single" w:sz="4" w:space="0" w:color="auto"/>
              <w:right w:val="single" w:sz="4" w:space="0" w:color="auto"/>
            </w:tcBorders>
            <w:vAlign w:val="center"/>
          </w:tcPr>
          <w:p w14:paraId="1C9A4DE0" w14:textId="66F810B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5</w:t>
            </w:r>
          </w:p>
        </w:tc>
      </w:tr>
      <w:tr w:rsidR="00526587" w:rsidRPr="00341AC4" w14:paraId="5F800A46" w14:textId="77777777" w:rsidTr="004A1A38">
        <w:trPr>
          <w:trHeight w:val="285"/>
          <w:jc w:val="center"/>
        </w:trPr>
        <w:tc>
          <w:tcPr>
            <w:tcW w:w="5499" w:type="dxa"/>
          </w:tcPr>
          <w:p w14:paraId="2D867530"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ćwiczeń, konwersatorium, laboratorium*</w:t>
            </w:r>
          </w:p>
        </w:tc>
        <w:tc>
          <w:tcPr>
            <w:tcW w:w="2172" w:type="dxa"/>
            <w:tcBorders>
              <w:top w:val="single" w:sz="4" w:space="0" w:color="auto"/>
              <w:left w:val="single" w:sz="4" w:space="0" w:color="auto"/>
              <w:bottom w:val="single" w:sz="4" w:space="0" w:color="auto"/>
              <w:right w:val="single" w:sz="4" w:space="0" w:color="auto"/>
            </w:tcBorders>
            <w:vAlign w:val="center"/>
          </w:tcPr>
          <w:p w14:paraId="1A4A6AF0" w14:textId="2C851FD4"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30</w:t>
            </w:r>
          </w:p>
        </w:tc>
        <w:tc>
          <w:tcPr>
            <w:tcW w:w="2173" w:type="dxa"/>
            <w:tcBorders>
              <w:top w:val="single" w:sz="4" w:space="0" w:color="auto"/>
              <w:left w:val="single" w:sz="4" w:space="0" w:color="auto"/>
              <w:bottom w:val="single" w:sz="4" w:space="0" w:color="auto"/>
              <w:right w:val="single" w:sz="4" w:space="0" w:color="auto"/>
            </w:tcBorders>
            <w:vAlign w:val="center"/>
          </w:tcPr>
          <w:p w14:paraId="33F52B04" w14:textId="55A61AAB"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r w:rsidRPr="005B6C6D">
              <w:rPr>
                <w:sz w:val="20"/>
                <w:szCs w:val="20"/>
              </w:rPr>
              <w:t>30</w:t>
            </w:r>
          </w:p>
        </w:tc>
      </w:tr>
      <w:tr w:rsidR="00526587" w:rsidRPr="00341AC4" w14:paraId="50E56672" w14:textId="77777777" w:rsidTr="004A1A38">
        <w:trPr>
          <w:trHeight w:val="282"/>
          <w:jc w:val="center"/>
        </w:trPr>
        <w:tc>
          <w:tcPr>
            <w:tcW w:w="5499" w:type="dxa"/>
          </w:tcPr>
          <w:p w14:paraId="4E1706C1"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egzaminu/kolokwium*</w:t>
            </w:r>
          </w:p>
        </w:tc>
        <w:tc>
          <w:tcPr>
            <w:tcW w:w="2172" w:type="dxa"/>
            <w:tcBorders>
              <w:top w:val="single" w:sz="4" w:space="0" w:color="auto"/>
              <w:left w:val="single" w:sz="4" w:space="0" w:color="auto"/>
              <w:bottom w:val="single" w:sz="4" w:space="0" w:color="auto"/>
              <w:right w:val="single" w:sz="4" w:space="0" w:color="auto"/>
            </w:tcBorders>
            <w:vAlign w:val="center"/>
          </w:tcPr>
          <w:p w14:paraId="646B0675"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c>
          <w:tcPr>
            <w:tcW w:w="2173" w:type="dxa"/>
            <w:tcBorders>
              <w:top w:val="single" w:sz="4" w:space="0" w:color="auto"/>
              <w:left w:val="single" w:sz="4" w:space="0" w:color="auto"/>
              <w:bottom w:val="single" w:sz="4" w:space="0" w:color="auto"/>
              <w:right w:val="single" w:sz="4" w:space="0" w:color="auto"/>
            </w:tcBorders>
            <w:vAlign w:val="center"/>
          </w:tcPr>
          <w:p w14:paraId="78E3A95E"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r>
      <w:tr w:rsidR="00526587" w:rsidRPr="00341AC4" w14:paraId="4F448139" w14:textId="77777777" w:rsidTr="004A1A38">
        <w:trPr>
          <w:trHeight w:val="285"/>
          <w:jc w:val="center"/>
        </w:trPr>
        <w:tc>
          <w:tcPr>
            <w:tcW w:w="5499" w:type="dxa"/>
          </w:tcPr>
          <w:p w14:paraId="0B980174"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Zebranie materiałów do projektu, kwerenda internetowa*</w:t>
            </w:r>
          </w:p>
        </w:tc>
        <w:tc>
          <w:tcPr>
            <w:tcW w:w="2172" w:type="dxa"/>
            <w:tcBorders>
              <w:top w:val="single" w:sz="4" w:space="0" w:color="auto"/>
              <w:left w:val="single" w:sz="4" w:space="0" w:color="auto"/>
              <w:bottom w:val="single" w:sz="4" w:space="0" w:color="auto"/>
              <w:right w:val="single" w:sz="4" w:space="0" w:color="auto"/>
            </w:tcBorders>
            <w:vAlign w:val="center"/>
          </w:tcPr>
          <w:p w14:paraId="617C710B"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c>
          <w:tcPr>
            <w:tcW w:w="2173" w:type="dxa"/>
            <w:tcBorders>
              <w:top w:val="single" w:sz="4" w:space="0" w:color="auto"/>
              <w:left w:val="single" w:sz="4" w:space="0" w:color="auto"/>
              <w:bottom w:val="single" w:sz="4" w:space="0" w:color="auto"/>
              <w:right w:val="single" w:sz="4" w:space="0" w:color="auto"/>
            </w:tcBorders>
            <w:vAlign w:val="center"/>
          </w:tcPr>
          <w:p w14:paraId="7E098BC8"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r>
      <w:tr w:rsidR="00526587" w:rsidRPr="00341AC4" w14:paraId="297CD66F" w14:textId="77777777" w:rsidTr="004A1A38">
        <w:trPr>
          <w:trHeight w:val="282"/>
          <w:jc w:val="center"/>
        </w:trPr>
        <w:tc>
          <w:tcPr>
            <w:tcW w:w="5499" w:type="dxa"/>
          </w:tcPr>
          <w:p w14:paraId="121E546E"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Opracowanie prezentacji multimedialnej*</w:t>
            </w:r>
          </w:p>
        </w:tc>
        <w:tc>
          <w:tcPr>
            <w:tcW w:w="2172" w:type="dxa"/>
            <w:tcBorders>
              <w:top w:val="single" w:sz="4" w:space="0" w:color="auto"/>
              <w:left w:val="single" w:sz="4" w:space="0" w:color="auto"/>
              <w:bottom w:val="single" w:sz="4" w:space="0" w:color="auto"/>
              <w:right w:val="single" w:sz="4" w:space="0" w:color="auto"/>
            </w:tcBorders>
            <w:vAlign w:val="center"/>
          </w:tcPr>
          <w:p w14:paraId="3099C8F1"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c>
          <w:tcPr>
            <w:tcW w:w="2173" w:type="dxa"/>
            <w:tcBorders>
              <w:top w:val="single" w:sz="4" w:space="0" w:color="auto"/>
              <w:left w:val="single" w:sz="4" w:space="0" w:color="auto"/>
              <w:bottom w:val="single" w:sz="4" w:space="0" w:color="auto"/>
              <w:right w:val="single" w:sz="4" w:space="0" w:color="auto"/>
            </w:tcBorders>
            <w:vAlign w:val="center"/>
          </w:tcPr>
          <w:p w14:paraId="16BE9C3F"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r>
      <w:tr w:rsidR="00526587" w:rsidRPr="00341AC4" w14:paraId="4213FA83" w14:textId="77777777" w:rsidTr="004A1A38">
        <w:trPr>
          <w:trHeight w:val="285"/>
          <w:jc w:val="center"/>
        </w:trPr>
        <w:tc>
          <w:tcPr>
            <w:tcW w:w="5499" w:type="dxa"/>
          </w:tcPr>
          <w:p w14:paraId="353B26FC" w14:textId="77777777" w:rsidR="00526587" w:rsidRPr="00341AC4" w:rsidRDefault="00526587" w:rsidP="00526587">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 xml:space="preserve">Inne </w:t>
            </w:r>
            <w:r w:rsidRPr="00341AC4">
              <w:rPr>
                <w:rFonts w:asciiTheme="minorHAnsi" w:hAnsiTheme="minorHAnsi" w:cstheme="minorHAnsi"/>
                <w:iCs/>
                <w:color w:val="000000" w:themeColor="text1"/>
                <w:sz w:val="20"/>
                <w:szCs w:val="20"/>
              </w:rPr>
              <w:t>(jakie?)</w:t>
            </w:r>
            <w:r w:rsidRPr="00341AC4">
              <w:rPr>
                <w:rFonts w:asciiTheme="minorHAnsi" w:hAnsiTheme="minorHAnsi" w:cstheme="minorHAnsi"/>
                <w:iCs/>
                <w:color w:val="000000" w:themeColor="text1"/>
                <w:sz w:val="21"/>
                <w:szCs w:val="21"/>
              </w:rPr>
              <w:t>*</w:t>
            </w:r>
          </w:p>
        </w:tc>
        <w:tc>
          <w:tcPr>
            <w:tcW w:w="2172" w:type="dxa"/>
            <w:tcBorders>
              <w:top w:val="single" w:sz="4" w:space="0" w:color="auto"/>
              <w:left w:val="single" w:sz="4" w:space="0" w:color="auto"/>
              <w:bottom w:val="single" w:sz="4" w:space="0" w:color="auto"/>
              <w:right w:val="single" w:sz="4" w:space="0" w:color="auto"/>
            </w:tcBorders>
            <w:vAlign w:val="center"/>
          </w:tcPr>
          <w:p w14:paraId="3953500A"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c>
          <w:tcPr>
            <w:tcW w:w="2173" w:type="dxa"/>
            <w:tcBorders>
              <w:top w:val="single" w:sz="4" w:space="0" w:color="auto"/>
              <w:left w:val="single" w:sz="4" w:space="0" w:color="auto"/>
              <w:bottom w:val="single" w:sz="4" w:space="0" w:color="auto"/>
              <w:right w:val="single" w:sz="4" w:space="0" w:color="auto"/>
            </w:tcBorders>
            <w:vAlign w:val="center"/>
          </w:tcPr>
          <w:p w14:paraId="4C3255D7" w14:textId="77777777" w:rsidR="00526587" w:rsidRPr="00341AC4" w:rsidRDefault="00526587" w:rsidP="00526587">
            <w:pPr>
              <w:pStyle w:val="TableParagraph"/>
              <w:spacing w:line="276" w:lineRule="auto"/>
              <w:jc w:val="center"/>
              <w:rPr>
                <w:rFonts w:asciiTheme="minorHAnsi" w:hAnsiTheme="minorHAnsi" w:cstheme="minorHAnsi"/>
                <w:iCs/>
                <w:color w:val="000000" w:themeColor="text1"/>
                <w:sz w:val="21"/>
                <w:szCs w:val="21"/>
              </w:rPr>
            </w:pPr>
          </w:p>
        </w:tc>
      </w:tr>
      <w:tr w:rsidR="00526587" w:rsidRPr="00341AC4" w14:paraId="3E11FC9D" w14:textId="77777777" w:rsidTr="004A1A38">
        <w:trPr>
          <w:trHeight w:val="282"/>
          <w:jc w:val="center"/>
        </w:trPr>
        <w:tc>
          <w:tcPr>
            <w:tcW w:w="5499" w:type="dxa"/>
            <w:shd w:val="clear" w:color="auto" w:fill="F2F2F2" w:themeFill="background1" w:themeFillShade="F2"/>
          </w:tcPr>
          <w:p w14:paraId="137E5287" w14:textId="77777777" w:rsidR="00526587" w:rsidRPr="00341AC4" w:rsidRDefault="00526587" w:rsidP="00526587">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ŁĄCZNA LICZBA GODZIN</w:t>
            </w:r>
          </w:p>
        </w:tc>
        <w:tc>
          <w:tcPr>
            <w:tcW w:w="2172" w:type="dxa"/>
            <w:tcBorders>
              <w:top w:val="single" w:sz="4" w:space="0" w:color="auto"/>
              <w:left w:val="single" w:sz="4" w:space="0" w:color="auto"/>
              <w:bottom w:val="single" w:sz="4" w:space="0" w:color="auto"/>
              <w:right w:val="single" w:sz="4" w:space="0" w:color="auto"/>
            </w:tcBorders>
            <w:shd w:val="clear" w:color="auto" w:fill="E0E0E0"/>
            <w:vAlign w:val="center"/>
          </w:tcPr>
          <w:p w14:paraId="7030BDD6" w14:textId="0A22D8F1"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100</w:t>
            </w:r>
          </w:p>
        </w:tc>
        <w:tc>
          <w:tcPr>
            <w:tcW w:w="2173" w:type="dxa"/>
            <w:tcBorders>
              <w:top w:val="single" w:sz="4" w:space="0" w:color="auto"/>
              <w:left w:val="single" w:sz="4" w:space="0" w:color="auto"/>
              <w:bottom w:val="single" w:sz="4" w:space="0" w:color="auto"/>
              <w:right w:val="single" w:sz="4" w:space="0" w:color="auto"/>
            </w:tcBorders>
            <w:shd w:val="clear" w:color="auto" w:fill="E0E0E0"/>
            <w:vAlign w:val="center"/>
          </w:tcPr>
          <w:p w14:paraId="18EFAECF" w14:textId="6059E8F6"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i/>
                <w:sz w:val="20"/>
                <w:szCs w:val="20"/>
              </w:rPr>
              <w:t>100</w:t>
            </w:r>
          </w:p>
        </w:tc>
      </w:tr>
      <w:tr w:rsidR="00526587" w:rsidRPr="00341AC4" w14:paraId="38FC3F92" w14:textId="77777777" w:rsidTr="00EC5507">
        <w:trPr>
          <w:trHeight w:val="285"/>
          <w:jc w:val="center"/>
        </w:trPr>
        <w:tc>
          <w:tcPr>
            <w:tcW w:w="5499" w:type="dxa"/>
            <w:shd w:val="clear" w:color="auto" w:fill="F2F2F2" w:themeFill="background1" w:themeFillShade="F2"/>
          </w:tcPr>
          <w:p w14:paraId="5314DC77" w14:textId="74BCF335" w:rsidR="00526587" w:rsidRPr="00341AC4" w:rsidRDefault="00526587" w:rsidP="00526587">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lastRenderedPageBreak/>
              <w:t>PUNKTY ECTS za przedmiot (zajęcia)</w:t>
            </w:r>
          </w:p>
        </w:tc>
        <w:tc>
          <w:tcPr>
            <w:tcW w:w="2172" w:type="dxa"/>
            <w:tcBorders>
              <w:top w:val="single" w:sz="4" w:space="0" w:color="auto"/>
              <w:left w:val="single" w:sz="4" w:space="0" w:color="auto"/>
              <w:bottom w:val="single" w:sz="4" w:space="0" w:color="auto"/>
              <w:right w:val="single" w:sz="4" w:space="0" w:color="auto"/>
            </w:tcBorders>
            <w:shd w:val="clear" w:color="auto" w:fill="E0E0E0"/>
            <w:vAlign w:val="center"/>
          </w:tcPr>
          <w:p w14:paraId="625A9B5E" w14:textId="75E94F9E"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sidRPr="005B6C6D">
              <w:rPr>
                <w:b/>
                <w:sz w:val="21"/>
                <w:szCs w:val="21"/>
              </w:rPr>
              <w:t>4</w:t>
            </w:r>
          </w:p>
        </w:tc>
        <w:tc>
          <w:tcPr>
            <w:tcW w:w="2173" w:type="dxa"/>
            <w:shd w:val="clear" w:color="auto" w:fill="F2F2F2" w:themeFill="background1" w:themeFillShade="F2"/>
            <w:vAlign w:val="center"/>
          </w:tcPr>
          <w:p w14:paraId="490752B2" w14:textId="744B1336" w:rsidR="00526587" w:rsidRPr="00341AC4" w:rsidRDefault="00526587" w:rsidP="00526587">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4</w:t>
            </w:r>
          </w:p>
        </w:tc>
      </w:tr>
    </w:tbl>
    <w:p w14:paraId="401F93C3" w14:textId="77777777" w:rsidR="00896E3C" w:rsidRPr="00341AC4" w:rsidRDefault="00896E3C" w:rsidP="004501ED">
      <w:pPr>
        <w:spacing w:before="360" w:after="120" w:line="276" w:lineRule="auto"/>
        <w:ind w:left="255"/>
        <w:rPr>
          <w:rFonts w:asciiTheme="minorHAnsi" w:hAnsiTheme="minorHAnsi" w:cstheme="minorHAnsi"/>
          <w:b/>
          <w:iCs/>
          <w:color w:val="000000" w:themeColor="text1"/>
          <w:sz w:val="20"/>
          <w:szCs w:val="20"/>
        </w:rPr>
      </w:pPr>
      <w:r w:rsidRPr="00341AC4">
        <w:rPr>
          <w:rFonts w:asciiTheme="minorHAnsi" w:hAnsiTheme="minorHAnsi" w:cstheme="minorHAnsi"/>
          <w:b/>
          <w:iCs/>
          <w:color w:val="000000" w:themeColor="text1"/>
          <w:sz w:val="20"/>
          <w:szCs w:val="20"/>
        </w:rPr>
        <w:t>*niepotrzebne usunąć</w:t>
      </w:r>
    </w:p>
    <w:p w14:paraId="0EF3C84C" w14:textId="74EB4287" w:rsidR="00896E3C" w:rsidRPr="00341AC4" w:rsidRDefault="00896E3C" w:rsidP="004501ED">
      <w:pPr>
        <w:spacing w:before="480" w:after="360"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4"/>
          <w:szCs w:val="24"/>
        </w:rPr>
        <w:t xml:space="preserve">Przyjmuję do realizacji </w:t>
      </w:r>
      <w:r w:rsidRPr="00341AC4">
        <w:rPr>
          <w:rFonts w:asciiTheme="minorHAnsi" w:hAnsiTheme="minorHAnsi" w:cstheme="minorHAnsi"/>
          <w:iCs/>
          <w:color w:val="000000" w:themeColor="text1"/>
          <w:sz w:val="20"/>
          <w:szCs w:val="20"/>
        </w:rPr>
        <w:t xml:space="preserve">(data i czytelne podpisy osób prowadzących </w:t>
      </w:r>
      <w:r w:rsidR="009C5192" w:rsidRPr="00341AC4">
        <w:rPr>
          <w:rFonts w:asciiTheme="minorHAnsi" w:hAnsiTheme="minorHAnsi" w:cstheme="minorHAnsi"/>
          <w:iCs/>
          <w:color w:val="000000" w:themeColor="text1"/>
          <w:sz w:val="20"/>
          <w:szCs w:val="20"/>
        </w:rPr>
        <w:t>przedmiot</w:t>
      </w:r>
      <w:r w:rsidR="00654EA0" w:rsidRPr="00341AC4">
        <w:rPr>
          <w:rFonts w:asciiTheme="minorHAnsi" w:hAnsiTheme="minorHAnsi" w:cstheme="minorHAnsi"/>
          <w:iCs/>
          <w:color w:val="000000" w:themeColor="text1"/>
          <w:sz w:val="20"/>
          <w:szCs w:val="20"/>
        </w:rPr>
        <w:t xml:space="preserve"> (zajęcia)</w:t>
      </w:r>
      <w:r w:rsidR="00FE6295" w:rsidRPr="00341AC4">
        <w:rPr>
          <w:rFonts w:asciiTheme="minorHAnsi" w:hAnsiTheme="minorHAnsi" w:cstheme="minorHAnsi"/>
          <w:iCs/>
          <w:color w:val="000000" w:themeColor="text1"/>
          <w:sz w:val="20"/>
          <w:szCs w:val="20"/>
        </w:rPr>
        <w:t xml:space="preserve"> </w:t>
      </w:r>
      <w:r w:rsidRPr="00341AC4">
        <w:rPr>
          <w:rFonts w:asciiTheme="minorHAnsi" w:hAnsiTheme="minorHAnsi" w:cstheme="minorHAnsi"/>
          <w:iCs/>
          <w:color w:val="000000" w:themeColor="text1"/>
          <w:sz w:val="20"/>
          <w:szCs w:val="20"/>
        </w:rPr>
        <w:t>w danym roku akademickim)</w:t>
      </w:r>
    </w:p>
    <w:p w14:paraId="349311F0" w14:textId="1A377F20" w:rsidR="00896E3C" w:rsidRPr="00F71386" w:rsidRDefault="00F71386" w:rsidP="004501ED">
      <w:pPr>
        <w:tabs>
          <w:tab w:val="left" w:leader="dot" w:pos="10206"/>
        </w:tabs>
        <w:snapToGrid w:val="0"/>
        <w:spacing w:before="600" w:after="480" w:line="276" w:lineRule="auto"/>
        <w:ind w:firstLine="2268"/>
        <w:jc w:val="center"/>
        <w:rPr>
          <w:rFonts w:asciiTheme="minorHAnsi" w:hAnsiTheme="minorHAnsi" w:cstheme="minorHAnsi"/>
          <w:iCs/>
          <w:sz w:val="21"/>
          <w:szCs w:val="21"/>
        </w:rPr>
      </w:pPr>
      <w:r w:rsidRPr="00341AC4">
        <w:rPr>
          <w:rFonts w:asciiTheme="minorHAnsi" w:hAnsiTheme="minorHAnsi" w:cstheme="minorHAnsi"/>
          <w:iCs/>
          <w:color w:val="000000" w:themeColor="text1"/>
          <w:sz w:val="21"/>
          <w:szCs w:val="21"/>
        </w:rPr>
        <w:t>………………………………………………………………………………………………………………………</w:t>
      </w:r>
      <w:r>
        <w:rPr>
          <w:rFonts w:asciiTheme="minorHAnsi" w:hAnsiTheme="minorHAnsi" w:cstheme="minorHAnsi"/>
          <w:iCs/>
          <w:sz w:val="21"/>
          <w:szCs w:val="21"/>
        </w:rPr>
        <w:t>…………………..</w:t>
      </w:r>
    </w:p>
    <w:sectPr w:rsidR="00896E3C" w:rsidRPr="00F71386" w:rsidSect="00F5109B">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6E13"/>
    <w:multiLevelType w:val="hybridMultilevel"/>
    <w:tmpl w:val="4B380B52"/>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 w15:restartNumberingAfterBreak="0">
    <w:nsid w:val="07F97D95"/>
    <w:multiLevelType w:val="hybridMultilevel"/>
    <w:tmpl w:val="A62679E4"/>
    <w:lvl w:ilvl="0" w:tplc="6C743AD8">
      <w:start w:val="1"/>
      <w:numFmt w:val="decimal"/>
      <w:lvlText w:val="1.%1."/>
      <w:lvlJc w:val="left"/>
      <w:pPr>
        <w:ind w:left="1353" w:hanging="360"/>
      </w:pPr>
      <w:rPr>
        <w:rFonts w:hint="default"/>
      </w:rPr>
    </w:lvl>
    <w:lvl w:ilvl="1" w:tplc="FFFFFFFF">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2" w15:restartNumberingAfterBreak="0">
    <w:nsid w:val="101062DA"/>
    <w:multiLevelType w:val="hybridMultilevel"/>
    <w:tmpl w:val="E716FB0A"/>
    <w:lvl w:ilvl="0" w:tplc="CF8CD92C">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 w15:restartNumberingAfterBreak="0">
    <w:nsid w:val="10E37F3C"/>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0C59E4"/>
    <w:multiLevelType w:val="hybridMultilevel"/>
    <w:tmpl w:val="8A822082"/>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C9A6646"/>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D669D8"/>
    <w:multiLevelType w:val="hybridMultilevel"/>
    <w:tmpl w:val="907C6F36"/>
    <w:lvl w:ilvl="0" w:tplc="C3E6D9F2">
      <w:start w:val="1"/>
      <w:numFmt w:val="decimal"/>
      <w:lvlText w:val="%1)"/>
      <w:lvlJc w:val="left"/>
      <w:pPr>
        <w:ind w:left="720" w:hanging="360"/>
      </w:pPr>
      <w:rPr>
        <w:rFonts w:asciiTheme="minorHAnsi" w:hAnsiTheme="minorHAnsi" w:cstheme="minorHAnsi" w:hint="default"/>
        <w:color w:val="00B05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1C0D8B"/>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CA78E6"/>
    <w:multiLevelType w:val="hybridMultilevel"/>
    <w:tmpl w:val="C76278B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8E227CA"/>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0" w15:restartNumberingAfterBreak="0">
    <w:nsid w:val="2CFC7F5C"/>
    <w:multiLevelType w:val="hybridMultilevel"/>
    <w:tmpl w:val="0A9EA42C"/>
    <w:lvl w:ilvl="0" w:tplc="FFFFFFFF">
      <w:start w:val="1"/>
      <w:numFmt w:val="decimal"/>
      <w:lvlText w:val="2.%1."/>
      <w:lvlJc w:val="left"/>
      <w:pPr>
        <w:ind w:left="827" w:hanging="360"/>
      </w:pPr>
      <w:rPr>
        <w:rFonts w:hint="default"/>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11" w15:restartNumberingAfterBreak="0">
    <w:nsid w:val="2D873E55"/>
    <w:multiLevelType w:val="hybridMultilevel"/>
    <w:tmpl w:val="E52A0E7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2" w15:restartNumberingAfterBreak="0">
    <w:nsid w:val="2E232547"/>
    <w:multiLevelType w:val="hybridMultilevel"/>
    <w:tmpl w:val="B21C74FE"/>
    <w:lvl w:ilvl="0" w:tplc="D06EC2C8">
      <w:start w:val="1"/>
      <w:numFmt w:val="decimal"/>
      <w:lvlText w:val="2.%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3" w15:restartNumberingAfterBreak="0">
    <w:nsid w:val="2EDF626C"/>
    <w:multiLevelType w:val="multilevel"/>
    <w:tmpl w:val="1270BC1E"/>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B20E7C"/>
    <w:multiLevelType w:val="hybridMultilevel"/>
    <w:tmpl w:val="A20AE92C"/>
    <w:lvl w:ilvl="0" w:tplc="8A1A9D0A">
      <w:start w:val="1"/>
      <w:numFmt w:val="decimal"/>
      <w:lvlText w:val="3.%1.b"/>
      <w:lvlJc w:val="left"/>
      <w:pPr>
        <w:ind w:left="9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603AEF"/>
    <w:multiLevelType w:val="hybridMultilevel"/>
    <w:tmpl w:val="3956F592"/>
    <w:lvl w:ilvl="0" w:tplc="A3EC3168">
      <w:start w:val="1"/>
      <w:numFmt w:val="decimal"/>
      <w:lvlText w:val="3.%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F097A17"/>
    <w:multiLevelType w:val="multilevel"/>
    <w:tmpl w:val="8FDA1314"/>
    <w:lvl w:ilvl="0">
      <w:start w:val="4"/>
      <w:numFmt w:val="decimal"/>
      <w:lvlText w:val="%1."/>
      <w:lvlJc w:val="left"/>
      <w:pPr>
        <w:ind w:left="360" w:hanging="360"/>
      </w:pPr>
      <w:rPr>
        <w:rFonts w:hint="default"/>
      </w:rPr>
    </w:lvl>
    <w:lvl w:ilvl="1">
      <w:start w:val="1"/>
      <w:numFmt w:val="decimal"/>
      <w:lvlText w:val="%1.%2."/>
      <w:lvlJc w:val="left"/>
      <w:pPr>
        <w:ind w:left="2912" w:hanging="360"/>
      </w:pPr>
      <w:rPr>
        <w:rFonts w:hint="default"/>
        <w:sz w:val="24"/>
        <w:szCs w:val="24"/>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7" w15:restartNumberingAfterBreak="0">
    <w:nsid w:val="41162685"/>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8" w15:restartNumberingAfterBreak="0">
    <w:nsid w:val="41E10A83"/>
    <w:multiLevelType w:val="multilevel"/>
    <w:tmpl w:val="75AA55F6"/>
    <w:lvl w:ilvl="0">
      <w:start w:val="1"/>
      <w:numFmt w:val="decimal"/>
      <w:lvlText w:val="%1."/>
      <w:lvlJc w:val="left"/>
      <w:pPr>
        <w:ind w:left="502" w:hanging="360"/>
      </w:pPr>
      <w:rPr>
        <w:rFonts w:hint="default"/>
      </w:rPr>
    </w:lvl>
    <w:lvl w:ilvl="1">
      <w:start w:val="3"/>
      <w:numFmt w:val="decimal"/>
      <w:isLgl/>
      <w:lvlText w:val="%1.%2."/>
      <w:lvlJc w:val="left"/>
      <w:pPr>
        <w:ind w:left="618"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210" w:hanging="720"/>
      </w:pPr>
      <w:rPr>
        <w:rFonts w:hint="default"/>
      </w:rPr>
    </w:lvl>
    <w:lvl w:ilvl="4">
      <w:start w:val="1"/>
      <w:numFmt w:val="decimal"/>
      <w:isLgl/>
      <w:lvlText w:val="%1.%2.%3.%4.%5."/>
      <w:lvlJc w:val="left"/>
      <w:pPr>
        <w:ind w:left="1686"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1918" w:hanging="1080"/>
      </w:pPr>
      <w:rPr>
        <w:rFonts w:hint="default"/>
      </w:rPr>
    </w:lvl>
    <w:lvl w:ilvl="7">
      <w:start w:val="1"/>
      <w:numFmt w:val="decimal"/>
      <w:isLgl/>
      <w:lvlText w:val="%1.%2.%3.%4.%5.%6.%7.%8."/>
      <w:lvlJc w:val="left"/>
      <w:pPr>
        <w:ind w:left="2394" w:hanging="1440"/>
      </w:pPr>
      <w:rPr>
        <w:rFonts w:hint="default"/>
      </w:rPr>
    </w:lvl>
    <w:lvl w:ilvl="8">
      <w:start w:val="1"/>
      <w:numFmt w:val="decimal"/>
      <w:isLgl/>
      <w:lvlText w:val="%1.%2.%3.%4.%5.%6.%7.%8.%9."/>
      <w:lvlJc w:val="left"/>
      <w:pPr>
        <w:ind w:left="2510" w:hanging="1440"/>
      </w:pPr>
      <w:rPr>
        <w:rFonts w:hint="default"/>
      </w:rPr>
    </w:lvl>
  </w:abstractNum>
  <w:abstractNum w:abstractNumId="19" w15:restartNumberingAfterBreak="0">
    <w:nsid w:val="43820B5F"/>
    <w:multiLevelType w:val="hybridMultilevel"/>
    <w:tmpl w:val="2B06012C"/>
    <w:lvl w:ilvl="0" w:tplc="A3EC3168">
      <w:start w:val="1"/>
      <w:numFmt w:val="decimal"/>
      <w:lvlText w:val="3.%1."/>
      <w:lvlJc w:val="left"/>
      <w:pPr>
        <w:ind w:left="93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2675D7"/>
    <w:multiLevelType w:val="hybridMultilevel"/>
    <w:tmpl w:val="1110D40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1" w15:restartNumberingAfterBreak="0">
    <w:nsid w:val="48076AEC"/>
    <w:multiLevelType w:val="hybridMultilevel"/>
    <w:tmpl w:val="56D2082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2" w15:restartNumberingAfterBreak="0">
    <w:nsid w:val="48D441B1"/>
    <w:multiLevelType w:val="multilevel"/>
    <w:tmpl w:val="DF6CC8E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7445A1"/>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DA167FC"/>
    <w:multiLevelType w:val="hybridMultilevel"/>
    <w:tmpl w:val="0FC40E3C"/>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5" w15:restartNumberingAfterBreak="0">
    <w:nsid w:val="59B8276E"/>
    <w:multiLevelType w:val="multilevel"/>
    <w:tmpl w:val="8FDA1314"/>
    <w:lvl w:ilvl="0">
      <w:start w:val="4"/>
      <w:numFmt w:val="decimal"/>
      <w:lvlText w:val="%1."/>
      <w:lvlJc w:val="left"/>
      <w:pPr>
        <w:ind w:left="360" w:hanging="360"/>
      </w:pPr>
      <w:rPr>
        <w:rFonts w:hint="default"/>
      </w:rPr>
    </w:lvl>
    <w:lvl w:ilvl="1">
      <w:start w:val="1"/>
      <w:numFmt w:val="decimal"/>
      <w:lvlText w:val="%1.%2."/>
      <w:lvlJc w:val="left"/>
      <w:pPr>
        <w:ind w:left="2912" w:hanging="360"/>
      </w:pPr>
      <w:rPr>
        <w:rFonts w:hint="default"/>
        <w:sz w:val="24"/>
        <w:szCs w:val="24"/>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26" w15:restartNumberingAfterBreak="0">
    <w:nsid w:val="5B2E2F95"/>
    <w:multiLevelType w:val="hybridMultilevel"/>
    <w:tmpl w:val="8F16BA68"/>
    <w:lvl w:ilvl="0" w:tplc="8C9A6B34">
      <w:start w:val="1"/>
      <w:numFmt w:val="bullet"/>
      <w:lvlText w:val="•"/>
      <w:lvlJc w:val="left"/>
      <w:pPr>
        <w:ind w:left="1996" w:hanging="360"/>
      </w:pPr>
      <w:rPr>
        <w:rFonts w:ascii="Calibri" w:hAnsi="Calibri"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7" w15:restartNumberingAfterBreak="0">
    <w:nsid w:val="5D183656"/>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1897E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48E604A"/>
    <w:multiLevelType w:val="hybridMultilevel"/>
    <w:tmpl w:val="7BBC78D2"/>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0" w15:restartNumberingAfterBreak="0">
    <w:nsid w:val="6B3B7514"/>
    <w:multiLevelType w:val="hybridMultilevel"/>
    <w:tmpl w:val="885A74F4"/>
    <w:lvl w:ilvl="0" w:tplc="0415000F">
      <w:start w:val="1"/>
      <w:numFmt w:val="decimal"/>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31" w15:restartNumberingAfterBreak="0">
    <w:nsid w:val="6D9E217B"/>
    <w:multiLevelType w:val="hybridMultilevel"/>
    <w:tmpl w:val="5B74CB3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2" w15:restartNumberingAfterBreak="0">
    <w:nsid w:val="6E2F5D7C"/>
    <w:multiLevelType w:val="hybridMultilevel"/>
    <w:tmpl w:val="3E42BBC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3" w15:restartNumberingAfterBreak="0">
    <w:nsid w:val="71C97F5B"/>
    <w:multiLevelType w:val="multilevel"/>
    <w:tmpl w:val="BDA8512A"/>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34" w15:restartNumberingAfterBreak="0">
    <w:nsid w:val="74FF3708"/>
    <w:multiLevelType w:val="hybridMultilevel"/>
    <w:tmpl w:val="B76E9BE6"/>
    <w:lvl w:ilvl="0" w:tplc="40EE6DC4">
      <w:start w:val="1"/>
      <w:numFmt w:val="decimal"/>
      <w:lvlText w:val="%1."/>
      <w:lvlJc w:val="left"/>
      <w:pPr>
        <w:ind w:left="966" w:hanging="348"/>
      </w:pPr>
      <w:rPr>
        <w:rFonts w:ascii="Times New Roman" w:eastAsia="Times New Roman" w:hAnsi="Times New Roman" w:cs="Times New Roman" w:hint="default"/>
        <w:b/>
        <w:bCs/>
        <w:spacing w:val="0"/>
        <w:w w:val="99"/>
        <w:sz w:val="20"/>
        <w:szCs w:val="20"/>
        <w:lang w:val="pl-PL" w:eastAsia="pl-PL" w:bidi="pl-PL"/>
      </w:rPr>
    </w:lvl>
    <w:lvl w:ilvl="1" w:tplc="86C22D38">
      <w:numFmt w:val="bullet"/>
      <w:lvlText w:val="•"/>
      <w:lvlJc w:val="left"/>
      <w:pPr>
        <w:ind w:left="1898" w:hanging="348"/>
      </w:pPr>
      <w:rPr>
        <w:rFonts w:hint="default"/>
        <w:lang w:val="pl-PL" w:eastAsia="pl-PL" w:bidi="pl-PL"/>
      </w:rPr>
    </w:lvl>
    <w:lvl w:ilvl="2" w:tplc="4CCA6D28">
      <w:numFmt w:val="bullet"/>
      <w:lvlText w:val="•"/>
      <w:lvlJc w:val="left"/>
      <w:pPr>
        <w:ind w:left="2836" w:hanging="348"/>
      </w:pPr>
      <w:rPr>
        <w:rFonts w:hint="default"/>
        <w:lang w:val="pl-PL" w:eastAsia="pl-PL" w:bidi="pl-PL"/>
      </w:rPr>
    </w:lvl>
    <w:lvl w:ilvl="3" w:tplc="F064D0FE">
      <w:numFmt w:val="bullet"/>
      <w:lvlText w:val="•"/>
      <w:lvlJc w:val="left"/>
      <w:pPr>
        <w:ind w:left="3775" w:hanging="348"/>
      </w:pPr>
      <w:rPr>
        <w:rFonts w:hint="default"/>
        <w:lang w:val="pl-PL" w:eastAsia="pl-PL" w:bidi="pl-PL"/>
      </w:rPr>
    </w:lvl>
    <w:lvl w:ilvl="4" w:tplc="3052372E">
      <w:numFmt w:val="bullet"/>
      <w:lvlText w:val="•"/>
      <w:lvlJc w:val="left"/>
      <w:pPr>
        <w:ind w:left="4713" w:hanging="348"/>
      </w:pPr>
      <w:rPr>
        <w:rFonts w:hint="default"/>
        <w:lang w:val="pl-PL" w:eastAsia="pl-PL" w:bidi="pl-PL"/>
      </w:rPr>
    </w:lvl>
    <w:lvl w:ilvl="5" w:tplc="6C1E448C">
      <w:numFmt w:val="bullet"/>
      <w:lvlText w:val="•"/>
      <w:lvlJc w:val="left"/>
      <w:pPr>
        <w:ind w:left="5652" w:hanging="348"/>
      </w:pPr>
      <w:rPr>
        <w:rFonts w:hint="default"/>
        <w:lang w:val="pl-PL" w:eastAsia="pl-PL" w:bidi="pl-PL"/>
      </w:rPr>
    </w:lvl>
    <w:lvl w:ilvl="6" w:tplc="2B02779A">
      <w:numFmt w:val="bullet"/>
      <w:lvlText w:val="•"/>
      <w:lvlJc w:val="left"/>
      <w:pPr>
        <w:ind w:left="6590" w:hanging="348"/>
      </w:pPr>
      <w:rPr>
        <w:rFonts w:hint="default"/>
        <w:lang w:val="pl-PL" w:eastAsia="pl-PL" w:bidi="pl-PL"/>
      </w:rPr>
    </w:lvl>
    <w:lvl w:ilvl="7" w:tplc="F1281646">
      <w:numFmt w:val="bullet"/>
      <w:lvlText w:val="•"/>
      <w:lvlJc w:val="left"/>
      <w:pPr>
        <w:ind w:left="7528" w:hanging="348"/>
      </w:pPr>
      <w:rPr>
        <w:rFonts w:hint="default"/>
        <w:lang w:val="pl-PL" w:eastAsia="pl-PL" w:bidi="pl-PL"/>
      </w:rPr>
    </w:lvl>
    <w:lvl w:ilvl="8" w:tplc="BBEE34E0">
      <w:numFmt w:val="bullet"/>
      <w:lvlText w:val="•"/>
      <w:lvlJc w:val="left"/>
      <w:pPr>
        <w:ind w:left="8467" w:hanging="348"/>
      </w:pPr>
      <w:rPr>
        <w:rFonts w:hint="default"/>
        <w:lang w:val="pl-PL" w:eastAsia="pl-PL" w:bidi="pl-PL"/>
      </w:rPr>
    </w:lvl>
  </w:abstractNum>
  <w:abstractNum w:abstractNumId="35" w15:restartNumberingAfterBreak="0">
    <w:nsid w:val="7BAD791E"/>
    <w:multiLevelType w:val="hybridMultilevel"/>
    <w:tmpl w:val="5D061B00"/>
    <w:lvl w:ilvl="0" w:tplc="860AAAB0">
      <w:start w:val="1"/>
      <w:numFmt w:val="decimal"/>
      <w:pStyle w:val="Nagwek2"/>
      <w:lvlText w:val="%1."/>
      <w:lvlJc w:val="left"/>
      <w:pPr>
        <w:ind w:left="1353" w:hanging="360"/>
      </w:pPr>
    </w:lvl>
    <w:lvl w:ilvl="1" w:tplc="04150019">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6" w15:restartNumberingAfterBreak="0">
    <w:nsid w:val="7DE21E03"/>
    <w:multiLevelType w:val="hybridMultilevel"/>
    <w:tmpl w:val="3A2C35E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37" w15:restartNumberingAfterBreak="0">
    <w:nsid w:val="7F540965"/>
    <w:multiLevelType w:val="hybridMultilevel"/>
    <w:tmpl w:val="53C65EB0"/>
    <w:lvl w:ilvl="0" w:tplc="A3EC3168">
      <w:start w:val="1"/>
      <w:numFmt w:val="decimal"/>
      <w:lvlText w:val="3.%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num w:numId="1">
    <w:abstractNumId w:val="34"/>
  </w:num>
  <w:num w:numId="2">
    <w:abstractNumId w:val="4"/>
  </w:num>
  <w:num w:numId="3">
    <w:abstractNumId w:val="18"/>
  </w:num>
  <w:num w:numId="4">
    <w:abstractNumId w:val="35"/>
  </w:num>
  <w:num w:numId="5">
    <w:abstractNumId w:val="2"/>
  </w:num>
  <w:num w:numId="6">
    <w:abstractNumId w:val="33"/>
  </w:num>
  <w:num w:numId="7">
    <w:abstractNumId w:val="9"/>
  </w:num>
  <w:num w:numId="8">
    <w:abstractNumId w:val="17"/>
  </w:num>
  <w:num w:numId="9">
    <w:abstractNumId w:val="6"/>
  </w:num>
  <w:num w:numId="10">
    <w:abstractNumId w:val="25"/>
  </w:num>
  <w:num w:numId="11">
    <w:abstractNumId w:val="26"/>
  </w:num>
  <w:num w:numId="12">
    <w:abstractNumId w:val="32"/>
  </w:num>
  <w:num w:numId="13">
    <w:abstractNumId w:val="11"/>
  </w:num>
  <w:num w:numId="14">
    <w:abstractNumId w:val="29"/>
  </w:num>
  <w:num w:numId="15">
    <w:abstractNumId w:val="31"/>
  </w:num>
  <w:num w:numId="16">
    <w:abstractNumId w:val="30"/>
  </w:num>
  <w:num w:numId="17">
    <w:abstractNumId w:val="20"/>
  </w:num>
  <w:num w:numId="18">
    <w:abstractNumId w:val="8"/>
  </w:num>
  <w:num w:numId="19">
    <w:abstractNumId w:val="12"/>
  </w:num>
  <w:num w:numId="20">
    <w:abstractNumId w:val="1"/>
  </w:num>
  <w:num w:numId="21">
    <w:abstractNumId w:val="21"/>
  </w:num>
  <w:num w:numId="22">
    <w:abstractNumId w:val="24"/>
  </w:num>
  <w:num w:numId="23">
    <w:abstractNumId w:val="0"/>
  </w:num>
  <w:num w:numId="24">
    <w:abstractNumId w:val="36"/>
  </w:num>
  <w:num w:numId="25">
    <w:abstractNumId w:val="10"/>
  </w:num>
  <w:num w:numId="26">
    <w:abstractNumId w:val="19"/>
  </w:num>
  <w:num w:numId="27">
    <w:abstractNumId w:val="37"/>
  </w:num>
  <w:num w:numId="28">
    <w:abstractNumId w:val="13"/>
  </w:num>
  <w:num w:numId="29">
    <w:abstractNumId w:val="28"/>
  </w:num>
  <w:num w:numId="30">
    <w:abstractNumId w:val="5"/>
  </w:num>
  <w:num w:numId="31">
    <w:abstractNumId w:val="15"/>
  </w:num>
  <w:num w:numId="32">
    <w:abstractNumId w:val="23"/>
  </w:num>
  <w:num w:numId="33">
    <w:abstractNumId w:val="3"/>
  </w:num>
  <w:num w:numId="34">
    <w:abstractNumId w:val="14"/>
  </w:num>
  <w:num w:numId="35">
    <w:abstractNumId w:val="7"/>
  </w:num>
  <w:num w:numId="36">
    <w:abstractNumId w:val="27"/>
  </w:num>
  <w:num w:numId="37">
    <w:abstractNumId w:val="16"/>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C5"/>
    <w:rsid w:val="00040C7C"/>
    <w:rsid w:val="00053608"/>
    <w:rsid w:val="000657F2"/>
    <w:rsid w:val="000706A4"/>
    <w:rsid w:val="0007138A"/>
    <w:rsid w:val="000746C5"/>
    <w:rsid w:val="000800D0"/>
    <w:rsid w:val="000D4346"/>
    <w:rsid w:val="000F5265"/>
    <w:rsid w:val="00104F8D"/>
    <w:rsid w:val="001106DC"/>
    <w:rsid w:val="001373A5"/>
    <w:rsid w:val="00145EC7"/>
    <w:rsid w:val="00167AD0"/>
    <w:rsid w:val="001D18A7"/>
    <w:rsid w:val="001D511D"/>
    <w:rsid w:val="001E0ADE"/>
    <w:rsid w:val="001E7B5A"/>
    <w:rsid w:val="00204C4C"/>
    <w:rsid w:val="002401BA"/>
    <w:rsid w:val="0027397F"/>
    <w:rsid w:val="00341AC4"/>
    <w:rsid w:val="0034602B"/>
    <w:rsid w:val="003622B2"/>
    <w:rsid w:val="00363F81"/>
    <w:rsid w:val="003B55C2"/>
    <w:rsid w:val="003B6F34"/>
    <w:rsid w:val="003D5C56"/>
    <w:rsid w:val="003E0703"/>
    <w:rsid w:val="003F54E8"/>
    <w:rsid w:val="00402BCD"/>
    <w:rsid w:val="00406793"/>
    <w:rsid w:val="00421C9E"/>
    <w:rsid w:val="004256BE"/>
    <w:rsid w:val="00436303"/>
    <w:rsid w:val="004443B6"/>
    <w:rsid w:val="004501ED"/>
    <w:rsid w:val="004838B3"/>
    <w:rsid w:val="004A241A"/>
    <w:rsid w:val="004B30D1"/>
    <w:rsid w:val="004C2D66"/>
    <w:rsid w:val="004E017B"/>
    <w:rsid w:val="004F47E5"/>
    <w:rsid w:val="00513674"/>
    <w:rsid w:val="00526587"/>
    <w:rsid w:val="005363F3"/>
    <w:rsid w:val="00543BC4"/>
    <w:rsid w:val="00566B57"/>
    <w:rsid w:val="00571CD4"/>
    <w:rsid w:val="005769E7"/>
    <w:rsid w:val="005D2A79"/>
    <w:rsid w:val="005D3DF3"/>
    <w:rsid w:val="005E156F"/>
    <w:rsid w:val="005F0097"/>
    <w:rsid w:val="005F3556"/>
    <w:rsid w:val="00621E17"/>
    <w:rsid w:val="00625795"/>
    <w:rsid w:val="00635E40"/>
    <w:rsid w:val="00654EA0"/>
    <w:rsid w:val="0067260F"/>
    <w:rsid w:val="006A0C6B"/>
    <w:rsid w:val="006C5000"/>
    <w:rsid w:val="006D764F"/>
    <w:rsid w:val="006E60C3"/>
    <w:rsid w:val="006F029C"/>
    <w:rsid w:val="00725F8A"/>
    <w:rsid w:val="00775AF1"/>
    <w:rsid w:val="007B605E"/>
    <w:rsid w:val="007C3DBD"/>
    <w:rsid w:val="00834C51"/>
    <w:rsid w:val="00862E0A"/>
    <w:rsid w:val="00896E3C"/>
    <w:rsid w:val="008B336A"/>
    <w:rsid w:val="00906C25"/>
    <w:rsid w:val="009109EC"/>
    <w:rsid w:val="00913ECD"/>
    <w:rsid w:val="00937B44"/>
    <w:rsid w:val="00952870"/>
    <w:rsid w:val="0095606D"/>
    <w:rsid w:val="00957188"/>
    <w:rsid w:val="009C5192"/>
    <w:rsid w:val="009D2D35"/>
    <w:rsid w:val="009D3E96"/>
    <w:rsid w:val="009D44FA"/>
    <w:rsid w:val="00A37682"/>
    <w:rsid w:val="00A376DE"/>
    <w:rsid w:val="00A5532D"/>
    <w:rsid w:val="00A713B4"/>
    <w:rsid w:val="00AB3480"/>
    <w:rsid w:val="00AB6E40"/>
    <w:rsid w:val="00AE4328"/>
    <w:rsid w:val="00AF51E8"/>
    <w:rsid w:val="00AF7E08"/>
    <w:rsid w:val="00B20F2C"/>
    <w:rsid w:val="00B36858"/>
    <w:rsid w:val="00B54F67"/>
    <w:rsid w:val="00B64890"/>
    <w:rsid w:val="00B6660E"/>
    <w:rsid w:val="00B72C78"/>
    <w:rsid w:val="00B877F7"/>
    <w:rsid w:val="00BB0629"/>
    <w:rsid w:val="00BE6017"/>
    <w:rsid w:val="00BE67AE"/>
    <w:rsid w:val="00C1154E"/>
    <w:rsid w:val="00C14619"/>
    <w:rsid w:val="00C51D09"/>
    <w:rsid w:val="00C62B71"/>
    <w:rsid w:val="00C74615"/>
    <w:rsid w:val="00CA3616"/>
    <w:rsid w:val="00CB604E"/>
    <w:rsid w:val="00CD60D3"/>
    <w:rsid w:val="00CF48D1"/>
    <w:rsid w:val="00D05AB2"/>
    <w:rsid w:val="00D85EF3"/>
    <w:rsid w:val="00D864ED"/>
    <w:rsid w:val="00D938BC"/>
    <w:rsid w:val="00DA28D5"/>
    <w:rsid w:val="00DB5D67"/>
    <w:rsid w:val="00DD65E8"/>
    <w:rsid w:val="00DE1F53"/>
    <w:rsid w:val="00E17D02"/>
    <w:rsid w:val="00E63048"/>
    <w:rsid w:val="00E81B10"/>
    <w:rsid w:val="00E948C6"/>
    <w:rsid w:val="00EA012A"/>
    <w:rsid w:val="00EA33AE"/>
    <w:rsid w:val="00EA7C7B"/>
    <w:rsid w:val="00EB05C8"/>
    <w:rsid w:val="00EC0C62"/>
    <w:rsid w:val="00EC2108"/>
    <w:rsid w:val="00EE3CEA"/>
    <w:rsid w:val="00EF03DF"/>
    <w:rsid w:val="00F05892"/>
    <w:rsid w:val="00F114BE"/>
    <w:rsid w:val="00F24029"/>
    <w:rsid w:val="00F26995"/>
    <w:rsid w:val="00F5109B"/>
    <w:rsid w:val="00F71386"/>
    <w:rsid w:val="00F75F6D"/>
    <w:rsid w:val="00F77856"/>
    <w:rsid w:val="00F93849"/>
    <w:rsid w:val="00FB2C0D"/>
    <w:rsid w:val="00FD380B"/>
    <w:rsid w:val="00FE128D"/>
    <w:rsid w:val="00FE6295"/>
    <w:rsid w:val="00FE667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8E6F"/>
  <w15:docId w15:val="{2FD23634-D234-486E-A84E-98C14098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63F3"/>
    <w:rPr>
      <w:rFonts w:ascii="Times New Roman" w:eastAsia="Times New Roman" w:hAnsi="Times New Roman" w:cs="Times New Roman"/>
      <w:lang w:val="pl-PL" w:eastAsia="pl-PL" w:bidi="pl-PL"/>
    </w:rPr>
  </w:style>
  <w:style w:type="paragraph" w:styleId="Nagwek1">
    <w:name w:val="heading 1"/>
    <w:basedOn w:val="Normalny"/>
    <w:next w:val="Normalny"/>
    <w:link w:val="Nagwek1Znak"/>
    <w:uiPriority w:val="9"/>
    <w:qFormat/>
    <w:rsid w:val="009D2D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B30D1"/>
    <w:pPr>
      <w:keepNext/>
      <w:keepLines/>
      <w:numPr>
        <w:numId w:val="4"/>
      </w:numPr>
      <w:shd w:val="clear" w:color="auto" w:fill="ECF1F8"/>
      <w:spacing w:before="40"/>
      <w:ind w:right="547"/>
      <w:outlineLvl w:val="1"/>
    </w:pPr>
    <w:rPr>
      <w:rFonts w:asciiTheme="minorHAnsi" w:eastAsiaTheme="majorEastAsia" w:hAnsiTheme="minorHAnsi" w:cstheme="minorHAnsi"/>
      <w:b/>
      <w:bCs/>
      <w:sz w:val="20"/>
      <w:szCs w:val="20"/>
    </w:rPr>
  </w:style>
  <w:style w:type="paragraph" w:styleId="Nagwek3">
    <w:name w:val="heading 3"/>
    <w:basedOn w:val="Normalny"/>
    <w:next w:val="Normalny"/>
    <w:link w:val="Nagwek3Znak"/>
    <w:uiPriority w:val="9"/>
    <w:unhideWhenUsed/>
    <w:qFormat/>
    <w:rsid w:val="00450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b/>
      <w:bCs/>
      <w:sz w:val="20"/>
      <w:szCs w:val="20"/>
    </w:rPr>
  </w:style>
  <w:style w:type="paragraph" w:styleId="Akapitzlist">
    <w:name w:val="List Paragraph"/>
    <w:basedOn w:val="Normalny"/>
    <w:uiPriority w:val="1"/>
    <w:qFormat/>
    <w:pPr>
      <w:ind w:left="966" w:hanging="349"/>
    </w:pPr>
  </w:style>
  <w:style w:type="paragraph" w:customStyle="1" w:styleId="TableParagraph">
    <w:name w:val="Table Paragraph"/>
    <w:basedOn w:val="Normalny"/>
    <w:uiPriority w:val="1"/>
    <w:qFormat/>
  </w:style>
  <w:style w:type="table" w:styleId="Tabela-Siatka">
    <w:name w:val="Table Grid"/>
    <w:basedOn w:val="Standardowy"/>
    <w:uiPriority w:val="39"/>
    <w:rsid w:val="00CF4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D2D35"/>
    <w:rPr>
      <w:rFonts w:asciiTheme="majorHAnsi" w:eastAsiaTheme="majorEastAsia" w:hAnsiTheme="majorHAnsi" w:cstheme="majorBidi"/>
      <w:color w:val="365F91" w:themeColor="accent1" w:themeShade="BF"/>
      <w:sz w:val="32"/>
      <w:szCs w:val="32"/>
      <w:lang w:val="pl-PL" w:eastAsia="pl-PL" w:bidi="pl-PL"/>
    </w:rPr>
  </w:style>
  <w:style w:type="character" w:customStyle="1" w:styleId="Nagwek2Znak">
    <w:name w:val="Nagłówek 2 Znak"/>
    <w:basedOn w:val="Domylnaczcionkaakapitu"/>
    <w:link w:val="Nagwek2"/>
    <w:uiPriority w:val="9"/>
    <w:rsid w:val="004B30D1"/>
    <w:rPr>
      <w:rFonts w:eastAsiaTheme="majorEastAsia" w:cstheme="minorHAnsi"/>
      <w:b/>
      <w:bCs/>
      <w:sz w:val="20"/>
      <w:szCs w:val="20"/>
      <w:shd w:val="clear" w:color="auto" w:fill="ECF1F8"/>
      <w:lang w:val="pl-PL" w:eastAsia="pl-PL" w:bidi="pl-PL"/>
    </w:rPr>
  </w:style>
  <w:style w:type="character" w:styleId="Odwoaniedokomentarza">
    <w:name w:val="annotation reference"/>
    <w:basedOn w:val="Domylnaczcionkaakapitu"/>
    <w:uiPriority w:val="99"/>
    <w:semiHidden/>
    <w:unhideWhenUsed/>
    <w:rsid w:val="004C2D66"/>
    <w:rPr>
      <w:sz w:val="16"/>
      <w:szCs w:val="16"/>
    </w:rPr>
  </w:style>
  <w:style w:type="paragraph" w:styleId="Tekstkomentarza">
    <w:name w:val="annotation text"/>
    <w:basedOn w:val="Normalny"/>
    <w:link w:val="TekstkomentarzaZnak"/>
    <w:uiPriority w:val="99"/>
    <w:unhideWhenUsed/>
    <w:rsid w:val="004C2D66"/>
    <w:rPr>
      <w:sz w:val="20"/>
      <w:szCs w:val="20"/>
    </w:rPr>
  </w:style>
  <w:style w:type="character" w:customStyle="1" w:styleId="TekstkomentarzaZnak">
    <w:name w:val="Tekst komentarza Znak"/>
    <w:basedOn w:val="Domylnaczcionkaakapitu"/>
    <w:link w:val="Tekstkomentarza"/>
    <w:uiPriority w:val="99"/>
    <w:rsid w:val="004C2D66"/>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4C2D66"/>
    <w:rPr>
      <w:b/>
      <w:bCs/>
    </w:rPr>
  </w:style>
  <w:style w:type="character" w:customStyle="1" w:styleId="TematkomentarzaZnak">
    <w:name w:val="Temat komentarza Znak"/>
    <w:basedOn w:val="TekstkomentarzaZnak"/>
    <w:link w:val="Tematkomentarza"/>
    <w:uiPriority w:val="99"/>
    <w:semiHidden/>
    <w:rsid w:val="004C2D66"/>
    <w:rPr>
      <w:rFonts w:ascii="Times New Roman" w:eastAsia="Times New Roman" w:hAnsi="Times New Roman" w:cs="Times New Roman"/>
      <w:b/>
      <w:bCs/>
      <w:sz w:val="20"/>
      <w:szCs w:val="20"/>
      <w:lang w:val="pl-PL" w:eastAsia="pl-PL" w:bidi="pl-PL"/>
    </w:rPr>
  </w:style>
  <w:style w:type="character" w:customStyle="1" w:styleId="TekstpodstawowyZnak">
    <w:name w:val="Tekst podstawowy Znak"/>
    <w:basedOn w:val="Domylnaczcionkaakapitu"/>
    <w:link w:val="Tekstpodstawowy"/>
    <w:uiPriority w:val="1"/>
    <w:rsid w:val="006E60C3"/>
    <w:rPr>
      <w:rFonts w:ascii="Times New Roman" w:eastAsia="Times New Roman" w:hAnsi="Times New Roman" w:cs="Times New Roman"/>
      <w:b/>
      <w:bCs/>
      <w:sz w:val="20"/>
      <w:szCs w:val="20"/>
      <w:lang w:val="pl-PL" w:eastAsia="pl-PL" w:bidi="pl-PL"/>
    </w:rPr>
  </w:style>
  <w:style w:type="character" w:customStyle="1" w:styleId="Nagwek3Znak">
    <w:name w:val="Nagłówek 3 Znak"/>
    <w:basedOn w:val="Domylnaczcionkaakapitu"/>
    <w:link w:val="Nagwek3"/>
    <w:uiPriority w:val="9"/>
    <w:rsid w:val="004501ED"/>
    <w:rPr>
      <w:rFonts w:asciiTheme="majorHAnsi" w:eastAsiaTheme="majorEastAsia" w:hAnsiTheme="majorHAnsi" w:cstheme="majorBidi"/>
      <w:color w:val="243F60" w:themeColor="accent1" w:themeShade="7F"/>
      <w:sz w:val="24"/>
      <w:szCs w:val="24"/>
      <w:lang w:val="pl-PL" w:eastAsia="pl-PL" w:bidi="pl-PL"/>
    </w:rPr>
  </w:style>
  <w:style w:type="paragraph" w:customStyle="1" w:styleId="Styl1">
    <w:name w:val="Styl1"/>
    <w:basedOn w:val="Nagwek3"/>
    <w:link w:val="Styl1Znak"/>
    <w:qFormat/>
    <w:rsid w:val="004501ED"/>
    <w:rPr>
      <w:rFonts w:ascii="Calibri" w:hAnsi="Calibri"/>
      <w:i/>
      <w:color w:val="auto"/>
    </w:rPr>
  </w:style>
  <w:style w:type="character" w:customStyle="1" w:styleId="Styl1Znak">
    <w:name w:val="Styl1 Znak"/>
    <w:basedOn w:val="Nagwek3Znak"/>
    <w:link w:val="Styl1"/>
    <w:rsid w:val="004501ED"/>
    <w:rPr>
      <w:rFonts w:ascii="Calibri" w:eastAsiaTheme="majorEastAsia" w:hAnsi="Calibri" w:cstheme="majorBidi"/>
      <w:i/>
      <w:color w:val="243F60" w:themeColor="accent1" w:themeShade="7F"/>
      <w:sz w:val="24"/>
      <w:szCs w:val="24"/>
      <w:lang w:val="pl-PL" w:eastAsia="pl-PL" w:bidi="pl-PL"/>
    </w:rPr>
  </w:style>
  <w:style w:type="character" w:customStyle="1" w:styleId="Bodytext2">
    <w:name w:val="Body text (2)_"/>
    <w:link w:val="Bodytext20"/>
    <w:rsid w:val="00BE6017"/>
    <w:rPr>
      <w:rFonts w:ascii="Times New Roman" w:eastAsia="Times New Roman" w:hAnsi="Times New Roman" w:cs="Times New Roman"/>
      <w:sz w:val="19"/>
      <w:szCs w:val="19"/>
      <w:shd w:val="clear" w:color="auto" w:fill="FFFFFF"/>
    </w:rPr>
  </w:style>
  <w:style w:type="paragraph" w:customStyle="1" w:styleId="Bodytext20">
    <w:name w:val="Body text (2)"/>
    <w:basedOn w:val="Normalny"/>
    <w:link w:val="Bodytext2"/>
    <w:rsid w:val="00BE6017"/>
    <w:pPr>
      <w:widowControl/>
      <w:shd w:val="clear" w:color="auto" w:fill="FFFFFF"/>
      <w:autoSpaceDE/>
      <w:autoSpaceDN/>
      <w:spacing w:line="326" w:lineRule="exact"/>
      <w:ind w:hanging="200"/>
      <w:jc w:val="right"/>
    </w:pPr>
    <w:rPr>
      <w:sz w:val="19"/>
      <w:szCs w:val="19"/>
      <w:lang w:val="en-US" w:eastAsia="en-US" w:bidi="ar-SA"/>
    </w:rPr>
  </w:style>
  <w:style w:type="paragraph" w:styleId="NormalnyWeb">
    <w:name w:val="Normal (Web)"/>
    <w:basedOn w:val="Normalny"/>
    <w:uiPriority w:val="99"/>
    <w:unhideWhenUsed/>
    <w:rsid w:val="00BE6017"/>
    <w:pPr>
      <w:widowControl/>
      <w:autoSpaceDE/>
      <w:autoSpaceDN/>
      <w:spacing w:before="100" w:beforeAutospacing="1" w:after="100" w:afterAutospacing="1"/>
    </w:pPr>
    <w:rPr>
      <w:rFonts w:eastAsia="Calibri"/>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DFDF9-17D0-448E-8619-9A3E784A2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3430</Words>
  <Characters>20581</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Zarządzenie nr 189-2025 Budowa programu studiów Załącznik nr 4</vt:lpstr>
    </vt:vector>
  </TitlesOfParts>
  <Company/>
  <LinksUpToDate>false</LinksUpToDate>
  <CharactersWithSpaces>23964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189-2025 Budowa programu studiów Załącznik nr 4</dc:title>
  <dc:creator>Rektor UJK</dc:creator>
  <cp:keywords>Zarządzenie nr 189-2025 Budowa programu studiów Załącznik nr 4</cp:keywords>
  <cp:lastModifiedBy>Magdalena Raczyńska</cp:lastModifiedBy>
  <cp:revision>7</cp:revision>
  <cp:lastPrinted>2025-10-28T07:51:00Z</cp:lastPrinted>
  <dcterms:created xsi:type="dcterms:W3CDTF">2026-08-14T08:47:00Z</dcterms:created>
  <dcterms:modified xsi:type="dcterms:W3CDTF">2026-10-07T06:34:00Z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Acrobat PDFMaker 20 dla programu Word</vt:lpwstr>
  </property>
  <property fmtid="{D5CDD505-2E9C-101B-9397-08002B2CF9AE}" pid="4" name="LastSaved">
    <vt:filetime>2025-01-08T00:00:00Z</vt:filetime>
  </property>
</Properties>
</file>